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449"/>
        <w:tblW w:w="9000" w:type="dxa"/>
        <w:tblLayout w:type="fixed"/>
        <w:tblCellMar>
          <w:left w:w="0" w:type="dxa"/>
          <w:right w:w="0" w:type="dxa"/>
        </w:tblCellMar>
        <w:tblLook w:val="0000" w:firstRow="0" w:lastRow="0" w:firstColumn="0" w:lastColumn="0" w:noHBand="0" w:noVBand="0"/>
      </w:tblPr>
      <w:tblGrid>
        <w:gridCol w:w="3600"/>
        <w:gridCol w:w="1800"/>
        <w:gridCol w:w="3600"/>
      </w:tblGrid>
      <w:tr w:rsidR="00886117" w14:paraId="3ECEBCC4" w14:textId="77777777" w:rsidTr="00C7415D">
        <w:trPr>
          <w:cantSplit/>
          <w:trHeight w:val="540"/>
        </w:trPr>
        <w:tc>
          <w:tcPr>
            <w:tcW w:w="3600" w:type="dxa"/>
          </w:tcPr>
          <w:p w14:paraId="13BF40CA" w14:textId="77777777" w:rsidR="003019AE" w:rsidRPr="00F828A5" w:rsidRDefault="000731CC" w:rsidP="00C7415D">
            <w:pPr>
              <w:spacing w:after="0" w:line="240" w:lineRule="auto"/>
              <w:ind w:right="720"/>
              <w:jc w:val="center"/>
              <w:rPr>
                <w:rFonts w:eastAsia="Calibri" w:cstheme="minorHAnsi"/>
                <w:b/>
                <w:sz w:val="24"/>
                <w:szCs w:val="24"/>
                <w:lang w:val="fr-FR"/>
              </w:rPr>
            </w:pPr>
            <w:r>
              <w:rPr>
                <w:rFonts w:ascii="Calibri" w:eastAsia="Calibri" w:hAnsi="Calibri" w:cs="Calibri"/>
                <w:b/>
                <w:bCs/>
                <w:sz w:val="24"/>
                <w:szCs w:val="24"/>
                <w:bdr w:val="nil"/>
                <w:lang w:val="fr-FR"/>
              </w:rPr>
              <w:t>AFRICAN UNION</w:t>
            </w:r>
          </w:p>
        </w:tc>
        <w:tc>
          <w:tcPr>
            <w:tcW w:w="1800" w:type="dxa"/>
            <w:vMerge w:val="restart"/>
            <w:tcBorders>
              <w:bottom w:val="single" w:sz="12" w:space="0" w:color="000000"/>
            </w:tcBorders>
          </w:tcPr>
          <w:p w14:paraId="2B253AA9" w14:textId="77777777" w:rsidR="003019AE" w:rsidRPr="00F828A5" w:rsidRDefault="000731CC" w:rsidP="00C7415D">
            <w:pPr>
              <w:spacing w:after="0" w:line="240" w:lineRule="auto"/>
              <w:jc w:val="center"/>
              <w:rPr>
                <w:rFonts w:eastAsia="Calibri" w:cstheme="minorHAnsi"/>
                <w:b/>
                <w:sz w:val="24"/>
                <w:szCs w:val="24"/>
              </w:rPr>
            </w:pPr>
            <w:r w:rsidRPr="00F828A5">
              <w:rPr>
                <w:rFonts w:eastAsia="Calibri" w:cstheme="minorHAnsi"/>
                <w:b/>
                <w:noProof/>
                <w:sz w:val="24"/>
                <w:szCs w:val="24"/>
                <w:lang w:val="fr-FR" w:eastAsia="fr-FR"/>
              </w:rPr>
              <w:drawing>
                <wp:anchor distT="0" distB="0" distL="0" distR="0" simplePos="0" relativeHeight="251658240" behindDoc="0" locked="0" layoutInCell="1" allowOverlap="1" wp14:anchorId="7B5A377A" wp14:editId="4F0F4313">
                  <wp:simplePos x="0" y="0"/>
                  <wp:positionH relativeFrom="column">
                    <wp:posOffset>287655</wp:posOffset>
                  </wp:positionH>
                  <wp:positionV relativeFrom="paragraph">
                    <wp:posOffset>164465</wp:posOffset>
                  </wp:positionV>
                  <wp:extent cx="725170" cy="635635"/>
                  <wp:effectExtent l="0" t="0" r="0" b="0"/>
                  <wp:wrapNone/>
                  <wp:docPr id="1"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178765" name="Picture 2" descr="Icon&#10;&#10;Description automatically generated"/>
                          <pic:cNvPicPr>
                            <a:picLocks noChangeAspect="1" noChangeArrowheads="1"/>
                          </pic:cNvPicPr>
                        </pic:nvPicPr>
                        <pic:blipFill>
                          <a:blip r:embed="rId8"/>
                          <a:stretch>
                            <a:fillRect/>
                          </a:stretch>
                        </pic:blipFill>
                        <pic:spPr bwMode="auto">
                          <a:xfrm>
                            <a:off x="0" y="0"/>
                            <a:ext cx="725170" cy="635635"/>
                          </a:xfrm>
                          <a:prstGeom prst="rect">
                            <a:avLst/>
                          </a:prstGeom>
                        </pic:spPr>
                      </pic:pic>
                    </a:graphicData>
                  </a:graphic>
                </wp:anchor>
              </w:drawing>
            </w:r>
          </w:p>
          <w:p w14:paraId="4E481E7D" w14:textId="77777777" w:rsidR="003019AE" w:rsidRPr="00F828A5" w:rsidRDefault="003019AE" w:rsidP="00C7415D">
            <w:pPr>
              <w:spacing w:after="0" w:line="240" w:lineRule="auto"/>
              <w:jc w:val="center"/>
              <w:rPr>
                <w:rFonts w:eastAsia="Calibri" w:cstheme="minorHAnsi"/>
                <w:b/>
                <w:sz w:val="24"/>
                <w:szCs w:val="24"/>
              </w:rPr>
            </w:pPr>
          </w:p>
        </w:tc>
        <w:tc>
          <w:tcPr>
            <w:tcW w:w="3600" w:type="dxa"/>
          </w:tcPr>
          <w:p w14:paraId="3FC68AFC" w14:textId="77777777" w:rsidR="003019AE" w:rsidRPr="00F828A5" w:rsidRDefault="000731CC" w:rsidP="00C7415D">
            <w:pPr>
              <w:spacing w:after="0" w:line="240" w:lineRule="auto"/>
              <w:ind w:left="720"/>
              <w:jc w:val="center"/>
              <w:rPr>
                <w:rFonts w:eastAsia="Calibri" w:cstheme="minorHAnsi"/>
                <w:b/>
                <w:sz w:val="24"/>
                <w:szCs w:val="24"/>
                <w:lang w:val="fr-FR"/>
              </w:rPr>
            </w:pPr>
            <w:r>
              <w:rPr>
                <w:rFonts w:ascii="Calibri" w:eastAsia="Calibri" w:hAnsi="Calibri" w:cs="Calibri"/>
                <w:b/>
                <w:bCs/>
                <w:sz w:val="24"/>
                <w:szCs w:val="24"/>
                <w:bdr w:val="nil"/>
                <w:lang w:val="fr-FR"/>
              </w:rPr>
              <w:t>UNION AFRICAINE</w:t>
            </w:r>
          </w:p>
        </w:tc>
      </w:tr>
      <w:tr w:rsidR="00886117" w14:paraId="1401F1AF" w14:textId="77777777" w:rsidTr="00C7415D">
        <w:trPr>
          <w:cantSplit/>
          <w:trHeight w:val="585"/>
        </w:trPr>
        <w:tc>
          <w:tcPr>
            <w:tcW w:w="3600" w:type="dxa"/>
          </w:tcPr>
          <w:p w14:paraId="1C2C6F2A" w14:textId="77777777" w:rsidR="003019AE" w:rsidRPr="00F828A5" w:rsidRDefault="000731CC" w:rsidP="00C7415D">
            <w:pPr>
              <w:spacing w:after="0"/>
              <w:ind w:left="142" w:right="720"/>
              <w:jc w:val="center"/>
              <w:rPr>
                <w:rFonts w:cstheme="minorHAnsi"/>
                <w:b/>
                <w:bCs/>
                <w:sz w:val="24"/>
                <w:szCs w:val="24"/>
              </w:rPr>
            </w:pPr>
            <w:r>
              <w:rPr>
                <w:rFonts w:ascii="Calibri" w:eastAsia="Calibri" w:hAnsi="Calibri" w:cs="Calibri"/>
                <w:b/>
                <w:bCs/>
                <w:sz w:val="24"/>
                <w:szCs w:val="24"/>
                <w:bdr w:val="nil"/>
                <w:rtl/>
                <w:lang w:val="fr-FR"/>
              </w:rPr>
              <w:t>الاتحاد الأفريقي</w:t>
            </w:r>
          </w:p>
        </w:tc>
        <w:tc>
          <w:tcPr>
            <w:tcW w:w="1800" w:type="dxa"/>
            <w:vMerge/>
            <w:tcBorders>
              <w:bottom w:val="single" w:sz="12" w:space="0" w:color="000000"/>
            </w:tcBorders>
          </w:tcPr>
          <w:p w14:paraId="6FB16E6E" w14:textId="77777777" w:rsidR="003019AE" w:rsidRPr="00F828A5" w:rsidRDefault="003019AE" w:rsidP="00C7415D">
            <w:pPr>
              <w:spacing w:after="0" w:line="240" w:lineRule="auto"/>
              <w:jc w:val="center"/>
              <w:rPr>
                <w:rFonts w:eastAsia="Calibri" w:cstheme="minorHAnsi"/>
                <w:b/>
                <w:sz w:val="24"/>
                <w:szCs w:val="24"/>
              </w:rPr>
            </w:pPr>
          </w:p>
        </w:tc>
        <w:tc>
          <w:tcPr>
            <w:tcW w:w="3600" w:type="dxa"/>
            <w:vAlign w:val="center"/>
          </w:tcPr>
          <w:p w14:paraId="04E65971" w14:textId="77777777" w:rsidR="003019AE" w:rsidRPr="00F828A5" w:rsidRDefault="000731CC" w:rsidP="00C7415D">
            <w:pPr>
              <w:ind w:left="720"/>
              <w:jc w:val="center"/>
              <w:rPr>
                <w:rFonts w:cstheme="minorHAnsi"/>
                <w:b/>
                <w:bCs/>
                <w:sz w:val="24"/>
                <w:szCs w:val="24"/>
              </w:rPr>
            </w:pPr>
            <w:r>
              <w:rPr>
                <w:rFonts w:ascii="Calibri" w:eastAsia="Calibri" w:hAnsi="Calibri" w:cs="Calibri"/>
                <w:b/>
                <w:bCs/>
                <w:sz w:val="24"/>
                <w:szCs w:val="24"/>
                <w:bdr w:val="nil"/>
                <w:lang w:val="fr-FR"/>
              </w:rPr>
              <w:t>UNIÃO AFRICANA</w:t>
            </w:r>
          </w:p>
        </w:tc>
      </w:tr>
      <w:tr w:rsidR="00886117" w14:paraId="17E51622" w14:textId="77777777" w:rsidTr="00C7415D">
        <w:trPr>
          <w:cantSplit/>
          <w:trHeight w:val="585"/>
        </w:trPr>
        <w:tc>
          <w:tcPr>
            <w:tcW w:w="3600" w:type="dxa"/>
            <w:tcBorders>
              <w:bottom w:val="single" w:sz="12" w:space="0" w:color="000000"/>
            </w:tcBorders>
          </w:tcPr>
          <w:p w14:paraId="29A191CE" w14:textId="77777777" w:rsidR="003019AE" w:rsidRPr="00F828A5" w:rsidRDefault="000731CC" w:rsidP="00C7415D">
            <w:pPr>
              <w:spacing w:after="0"/>
              <w:ind w:left="142" w:right="720"/>
              <w:jc w:val="center"/>
              <w:rPr>
                <w:rFonts w:cstheme="minorHAnsi"/>
                <w:b/>
                <w:bCs/>
                <w:sz w:val="24"/>
                <w:szCs w:val="24"/>
              </w:rPr>
            </w:pPr>
            <w:r>
              <w:rPr>
                <w:rFonts w:ascii="Calibri" w:eastAsia="Calibri" w:hAnsi="Calibri" w:cs="Calibri"/>
                <w:b/>
                <w:bCs/>
                <w:sz w:val="24"/>
                <w:szCs w:val="24"/>
                <w:bdr w:val="nil"/>
                <w:lang w:val="fr-FR"/>
              </w:rPr>
              <w:t>UMOJA WA AFRIKA</w:t>
            </w:r>
          </w:p>
        </w:tc>
        <w:tc>
          <w:tcPr>
            <w:tcW w:w="1800" w:type="dxa"/>
            <w:vMerge/>
            <w:tcBorders>
              <w:bottom w:val="single" w:sz="12" w:space="0" w:color="000000"/>
            </w:tcBorders>
          </w:tcPr>
          <w:p w14:paraId="36634D66" w14:textId="77777777" w:rsidR="003019AE" w:rsidRPr="00F828A5" w:rsidRDefault="003019AE" w:rsidP="00C7415D">
            <w:pPr>
              <w:spacing w:after="0" w:line="240" w:lineRule="auto"/>
              <w:jc w:val="center"/>
              <w:rPr>
                <w:rFonts w:eastAsia="Calibri" w:cstheme="minorHAnsi"/>
                <w:b/>
                <w:sz w:val="24"/>
                <w:szCs w:val="24"/>
              </w:rPr>
            </w:pPr>
          </w:p>
        </w:tc>
        <w:tc>
          <w:tcPr>
            <w:tcW w:w="3600" w:type="dxa"/>
            <w:tcBorders>
              <w:bottom w:val="single" w:sz="12" w:space="0" w:color="000000"/>
            </w:tcBorders>
            <w:vAlign w:val="center"/>
          </w:tcPr>
          <w:p w14:paraId="1A9D196C" w14:textId="77777777" w:rsidR="003019AE" w:rsidRPr="00F828A5" w:rsidRDefault="000731CC" w:rsidP="00C7415D">
            <w:pPr>
              <w:ind w:left="720"/>
              <w:jc w:val="center"/>
              <w:rPr>
                <w:rFonts w:cstheme="minorHAnsi"/>
                <w:b/>
                <w:bCs/>
                <w:sz w:val="24"/>
                <w:szCs w:val="24"/>
              </w:rPr>
            </w:pPr>
            <w:r>
              <w:rPr>
                <w:rFonts w:ascii="Calibri" w:eastAsia="Calibri" w:hAnsi="Calibri" w:cs="Calibri"/>
                <w:b/>
                <w:bCs/>
                <w:sz w:val="24"/>
                <w:szCs w:val="24"/>
                <w:bdr w:val="nil"/>
                <w:lang w:val="fr-FR"/>
              </w:rPr>
              <w:t>UNIÓN AFRICANA</w:t>
            </w:r>
          </w:p>
        </w:tc>
      </w:tr>
      <w:tr w:rsidR="00886117" w14:paraId="1D35747B" w14:textId="77777777" w:rsidTr="00C7415D">
        <w:trPr>
          <w:cantSplit/>
        </w:trPr>
        <w:tc>
          <w:tcPr>
            <w:tcW w:w="9000" w:type="dxa"/>
            <w:gridSpan w:val="3"/>
            <w:tcBorders>
              <w:top w:val="single" w:sz="4" w:space="0" w:color="000000"/>
              <w:bottom w:val="single" w:sz="4" w:space="0" w:color="000000"/>
            </w:tcBorders>
          </w:tcPr>
          <w:p w14:paraId="4A8EDE48" w14:textId="77777777" w:rsidR="003019AE" w:rsidRPr="00547B66" w:rsidRDefault="000731CC" w:rsidP="00C7415D">
            <w:pPr>
              <w:spacing w:after="0" w:line="240" w:lineRule="auto"/>
              <w:jc w:val="center"/>
              <w:rPr>
                <w:rFonts w:eastAsia="Calibri" w:cstheme="minorHAnsi"/>
                <w:b/>
              </w:rPr>
            </w:pPr>
            <w:r w:rsidRPr="00547B66">
              <w:rPr>
                <w:rFonts w:ascii="Calibri" w:eastAsia="Calibri" w:hAnsi="Calibri" w:cs="Calibri"/>
                <w:b/>
                <w:bCs/>
                <w:bdr w:val="nil"/>
                <w:lang w:val="en-GB"/>
              </w:rPr>
              <w:t xml:space="preserve">Addis Ababa, Ethiopia.  P.O. </w:t>
            </w:r>
            <w:proofErr w:type="gramStart"/>
            <w:r w:rsidRPr="00547B66">
              <w:rPr>
                <w:rFonts w:ascii="Calibri" w:eastAsia="Calibri" w:hAnsi="Calibri" w:cs="Calibri"/>
                <w:b/>
                <w:bCs/>
                <w:bdr w:val="nil"/>
                <w:lang w:val="en-GB"/>
              </w:rPr>
              <w:t>Box :</w:t>
            </w:r>
            <w:proofErr w:type="gramEnd"/>
            <w:r w:rsidRPr="00547B66">
              <w:rPr>
                <w:rFonts w:ascii="Calibri" w:eastAsia="Calibri" w:hAnsi="Calibri" w:cs="Calibri"/>
                <w:b/>
                <w:bCs/>
                <w:bdr w:val="nil"/>
                <w:lang w:val="en-GB"/>
              </w:rPr>
              <w:t xml:space="preserve"> </w:t>
            </w:r>
            <w:proofErr w:type="gramStart"/>
            <w:r w:rsidRPr="00547B66">
              <w:rPr>
                <w:rFonts w:ascii="Calibri" w:eastAsia="Calibri" w:hAnsi="Calibri" w:cs="Calibri"/>
                <w:b/>
                <w:bCs/>
                <w:bdr w:val="nil"/>
                <w:lang w:val="en-GB"/>
              </w:rPr>
              <w:t>3243  Tel.</w:t>
            </w:r>
            <w:proofErr w:type="gramEnd"/>
            <w:r w:rsidRPr="00547B66">
              <w:rPr>
                <w:rFonts w:ascii="Calibri" w:eastAsia="Calibri" w:hAnsi="Calibri" w:cs="Calibri"/>
                <w:b/>
                <w:bCs/>
                <w:bdr w:val="nil"/>
                <w:lang w:val="en-GB"/>
              </w:rPr>
              <w:t xml:space="preserve">: (251-11) 5513 </w:t>
            </w:r>
            <w:proofErr w:type="gramStart"/>
            <w:r w:rsidRPr="00547B66">
              <w:rPr>
                <w:rFonts w:ascii="Calibri" w:eastAsia="Calibri" w:hAnsi="Calibri" w:cs="Calibri"/>
                <w:b/>
                <w:bCs/>
                <w:bdr w:val="nil"/>
                <w:lang w:val="en-GB"/>
              </w:rPr>
              <w:t>822  Fax</w:t>
            </w:r>
            <w:proofErr w:type="gramEnd"/>
            <w:r w:rsidRPr="00547B66">
              <w:rPr>
                <w:rFonts w:ascii="Calibri" w:eastAsia="Calibri" w:hAnsi="Calibri" w:cs="Calibri"/>
                <w:b/>
                <w:bCs/>
                <w:bdr w:val="nil"/>
                <w:lang w:val="en-GB"/>
              </w:rPr>
              <w:t>: (251-11) 5519 321</w:t>
            </w:r>
          </w:p>
          <w:p w14:paraId="65F25861" w14:textId="77777777" w:rsidR="003019AE" w:rsidRPr="00F828A5" w:rsidRDefault="000731CC" w:rsidP="00C7415D">
            <w:pPr>
              <w:spacing w:after="0" w:line="240" w:lineRule="auto"/>
              <w:jc w:val="center"/>
              <w:rPr>
                <w:rFonts w:eastAsia="Calibri" w:cstheme="minorHAnsi"/>
                <w:b/>
                <w:sz w:val="24"/>
                <w:szCs w:val="24"/>
              </w:rPr>
            </w:pPr>
            <w:r w:rsidRPr="00547B66">
              <w:rPr>
                <w:rFonts w:ascii="Calibri" w:eastAsia="Calibri" w:hAnsi="Calibri" w:cs="Calibri"/>
                <w:b/>
                <w:bCs/>
                <w:bdr w:val="nil"/>
              </w:rPr>
              <w:t xml:space="preserve">Email: </w:t>
            </w:r>
            <w:hyperlink r:id="rId9" w:history="1">
              <w:r w:rsidRPr="00547B66">
                <w:rPr>
                  <w:rFonts w:ascii="Calibri" w:eastAsia="Calibri" w:hAnsi="Calibri" w:cs="Calibri"/>
                  <w:b/>
                  <w:bCs/>
                  <w:color w:val="0563C1"/>
                  <w:u w:val="single"/>
                  <w:bdr w:val="nil"/>
                </w:rPr>
                <w:t>situationroom@africanunion.org</w:t>
              </w:r>
            </w:hyperlink>
          </w:p>
        </w:tc>
      </w:tr>
    </w:tbl>
    <w:p w14:paraId="26C25419" w14:textId="77777777" w:rsidR="003019AE" w:rsidRPr="00F828A5" w:rsidRDefault="003019AE" w:rsidP="003019AE">
      <w:pPr>
        <w:spacing w:after="0" w:line="240" w:lineRule="auto"/>
        <w:rPr>
          <w:rFonts w:cstheme="minorHAnsi"/>
          <w:sz w:val="24"/>
          <w:szCs w:val="24"/>
        </w:rPr>
      </w:pPr>
    </w:p>
    <w:p w14:paraId="4B95BB15" w14:textId="77777777" w:rsidR="00377638" w:rsidRPr="00260743" w:rsidRDefault="00377638" w:rsidP="00377638">
      <w:pPr>
        <w:spacing w:after="0" w:line="240" w:lineRule="auto"/>
        <w:jc w:val="both"/>
        <w:rPr>
          <w:rFonts w:eastAsia="Calibri" w:cstheme="minorHAnsi"/>
          <w:b/>
          <w:color w:val="000000" w:themeColor="text1"/>
          <w:lang w:val="fr-FR"/>
        </w:rPr>
      </w:pPr>
      <w:r w:rsidRPr="00260743">
        <w:rPr>
          <w:rFonts w:eastAsia="Calibri" w:cstheme="minorHAnsi"/>
          <w:b/>
          <w:bCs/>
          <w:color w:val="000000"/>
          <w:bdr w:val="nil"/>
          <w:lang w:val="fr-FR"/>
        </w:rPr>
        <w:t>CONSEIL DE PAIX ET DE SÉCURITÉ</w:t>
      </w:r>
    </w:p>
    <w:p w14:paraId="4A36FE0D" w14:textId="3115DE2B" w:rsidR="00377638" w:rsidRPr="00260743" w:rsidRDefault="00377638" w:rsidP="00377638">
      <w:pPr>
        <w:spacing w:after="0" w:line="240" w:lineRule="auto"/>
        <w:jc w:val="both"/>
        <w:rPr>
          <w:rFonts w:eastAsia="Calibri" w:cstheme="minorHAnsi"/>
          <w:b/>
          <w:color w:val="000000" w:themeColor="text1"/>
          <w:lang w:val="fr-FR"/>
        </w:rPr>
      </w:pPr>
      <w:r w:rsidRPr="00260743">
        <w:rPr>
          <w:rFonts w:eastAsia="Calibri" w:cstheme="minorHAnsi"/>
          <w:b/>
          <w:bCs/>
          <w:color w:val="000000"/>
          <w:bdr w:val="nil"/>
          <w:lang w:val="fr-FR"/>
        </w:rPr>
        <w:t>134</w:t>
      </w:r>
      <w:r w:rsidR="00CC2A0E">
        <w:rPr>
          <w:rFonts w:eastAsia="Calibri" w:cstheme="minorHAnsi"/>
          <w:b/>
          <w:bCs/>
          <w:color w:val="000000"/>
          <w:bdr w:val="nil"/>
          <w:lang w:val="fr-FR"/>
        </w:rPr>
        <w:t>6</w:t>
      </w:r>
      <w:r w:rsidRPr="00260743">
        <w:rPr>
          <w:rFonts w:eastAsia="Calibri" w:cstheme="minorHAnsi"/>
          <w:b/>
          <w:bCs/>
          <w:color w:val="000000"/>
          <w:bdr w:val="nil"/>
          <w:vertAlign w:val="superscript"/>
          <w:lang w:val="fr-FR"/>
        </w:rPr>
        <w:t>E</w:t>
      </w:r>
      <w:r w:rsidRPr="00260743">
        <w:rPr>
          <w:rFonts w:eastAsia="Calibri" w:cstheme="minorHAnsi"/>
          <w:b/>
          <w:bCs/>
          <w:color w:val="000000"/>
          <w:bdr w:val="nil"/>
          <w:lang w:val="fr-FR"/>
        </w:rPr>
        <w:t xml:space="preserve"> RÉUNION </w:t>
      </w:r>
    </w:p>
    <w:p w14:paraId="3ABD285E" w14:textId="77777777" w:rsidR="00377638" w:rsidRPr="00260743" w:rsidRDefault="00377638" w:rsidP="00377638">
      <w:pPr>
        <w:spacing w:after="0" w:line="240" w:lineRule="auto"/>
        <w:jc w:val="both"/>
        <w:rPr>
          <w:rFonts w:eastAsia="Calibri" w:cstheme="minorHAnsi"/>
          <w:b/>
          <w:color w:val="000000" w:themeColor="text1"/>
          <w:lang w:val="fr-FR"/>
        </w:rPr>
      </w:pPr>
    </w:p>
    <w:p w14:paraId="05C26A5B" w14:textId="5C4BF914" w:rsidR="00377638" w:rsidRPr="00260743" w:rsidRDefault="00CC2A0E" w:rsidP="00377638">
      <w:pPr>
        <w:spacing w:after="0" w:line="240" w:lineRule="auto"/>
        <w:rPr>
          <w:rFonts w:eastAsia="Calibri" w:cstheme="minorHAnsi"/>
          <w:b/>
          <w:lang w:val="fr-FR"/>
        </w:rPr>
      </w:pPr>
      <w:r w:rsidRPr="00877768">
        <w:rPr>
          <w:rFonts w:cstheme="minorHAnsi"/>
          <w:b/>
          <w:bCs/>
          <w:lang w:val="fr-FR"/>
        </w:rPr>
        <w:t>15 MAI 2026</w:t>
      </w:r>
    </w:p>
    <w:p w14:paraId="0E76CE1F" w14:textId="77777777" w:rsidR="00377638" w:rsidRPr="00260743" w:rsidRDefault="00377638" w:rsidP="00377638">
      <w:pPr>
        <w:spacing w:after="0" w:line="240" w:lineRule="auto"/>
        <w:jc w:val="both"/>
        <w:rPr>
          <w:rFonts w:eastAsia="MS Mincho" w:cstheme="minorHAnsi"/>
          <w:b/>
          <w:lang w:val="fr-FR" w:eastAsia="ja-JP"/>
        </w:rPr>
      </w:pPr>
      <w:r w:rsidRPr="00260743">
        <w:rPr>
          <w:rFonts w:eastAsia="Calibri" w:cstheme="minorHAnsi"/>
          <w:b/>
          <w:bCs/>
          <w:bdr w:val="nil"/>
          <w:lang w:val="fr-FR" w:eastAsia="ja-JP"/>
        </w:rPr>
        <w:t>ADDIS-ABEBA (ÉTHIOPIE)</w:t>
      </w:r>
    </w:p>
    <w:p w14:paraId="36BAA2E9" w14:textId="77777777" w:rsidR="003019AE" w:rsidRPr="00426F46" w:rsidRDefault="003019AE" w:rsidP="00EA0C15">
      <w:pPr>
        <w:spacing w:after="0" w:line="240" w:lineRule="auto"/>
        <w:jc w:val="right"/>
        <w:rPr>
          <w:rFonts w:eastAsia="Calibri" w:cstheme="minorHAnsi"/>
          <w:b/>
          <w:bCs/>
          <w:color w:val="000000" w:themeColor="text1"/>
          <w:lang w:val="fr-FR"/>
        </w:rPr>
      </w:pPr>
    </w:p>
    <w:p w14:paraId="3108999D" w14:textId="77777777" w:rsidR="003019AE" w:rsidRPr="00426F46" w:rsidRDefault="003019AE" w:rsidP="00EA0C15">
      <w:pPr>
        <w:spacing w:after="0" w:line="240" w:lineRule="auto"/>
        <w:jc w:val="right"/>
        <w:rPr>
          <w:rFonts w:eastAsia="Calibri" w:cstheme="minorHAnsi"/>
          <w:b/>
          <w:bCs/>
          <w:color w:val="000000" w:themeColor="text1"/>
          <w:lang w:val="fr-FR"/>
        </w:rPr>
      </w:pPr>
    </w:p>
    <w:p w14:paraId="31F9F520" w14:textId="77777777" w:rsidR="003019AE" w:rsidRPr="00426F46" w:rsidRDefault="003019AE" w:rsidP="00EA0C15">
      <w:pPr>
        <w:spacing w:after="0" w:line="240" w:lineRule="auto"/>
        <w:jc w:val="right"/>
        <w:rPr>
          <w:rFonts w:eastAsia="Calibri" w:cstheme="minorHAnsi"/>
          <w:b/>
          <w:bCs/>
          <w:color w:val="000000" w:themeColor="text1"/>
          <w:lang w:val="fr-FR"/>
        </w:rPr>
      </w:pPr>
    </w:p>
    <w:p w14:paraId="5D3DA557" w14:textId="77777777" w:rsidR="003019AE" w:rsidRPr="00426F46" w:rsidRDefault="003019AE" w:rsidP="003019AE">
      <w:pPr>
        <w:spacing w:after="0" w:line="240" w:lineRule="auto"/>
        <w:ind w:left="5760" w:firstLine="360"/>
        <w:jc w:val="right"/>
        <w:rPr>
          <w:rFonts w:eastAsia="Calibri" w:cstheme="minorHAnsi"/>
          <w:b/>
          <w:bCs/>
          <w:color w:val="000000" w:themeColor="text1"/>
          <w:lang w:val="fr-FR"/>
        </w:rPr>
      </w:pPr>
    </w:p>
    <w:p w14:paraId="20FCD6D8" w14:textId="1CE7D6D7" w:rsidR="003019AE" w:rsidRPr="00426F46" w:rsidRDefault="00CC2A0E" w:rsidP="003019AE">
      <w:pPr>
        <w:spacing w:after="0" w:line="240" w:lineRule="auto"/>
        <w:ind w:left="5760" w:firstLine="360"/>
        <w:jc w:val="right"/>
        <w:rPr>
          <w:rFonts w:eastAsia="Calibri" w:cstheme="minorHAnsi"/>
          <w:b/>
          <w:bCs/>
          <w:color w:val="000000" w:themeColor="text1"/>
          <w:lang w:val="fr-FR"/>
        </w:rPr>
      </w:pPr>
      <w:r w:rsidRPr="00877768">
        <w:rPr>
          <w:rFonts w:cstheme="minorHAnsi"/>
          <w:b/>
          <w:bCs/>
          <w:lang w:val="fr-FR"/>
        </w:rPr>
        <w:t>PSC/PR/COMM.1346.1 (2026)</w:t>
      </w:r>
    </w:p>
    <w:p w14:paraId="1ECAE6F3" w14:textId="77777777" w:rsidR="003019AE" w:rsidRPr="00426F46" w:rsidRDefault="003019AE" w:rsidP="00EA0C15">
      <w:pPr>
        <w:spacing w:after="0" w:line="240" w:lineRule="auto"/>
        <w:jc w:val="right"/>
        <w:rPr>
          <w:rFonts w:eastAsia="Calibri" w:cstheme="minorHAnsi"/>
          <w:b/>
          <w:bCs/>
          <w:color w:val="000000" w:themeColor="text1"/>
          <w:lang w:val="fr-FR"/>
        </w:rPr>
      </w:pPr>
    </w:p>
    <w:p w14:paraId="690AC0E1" w14:textId="77777777" w:rsidR="003019AE" w:rsidRPr="00426F46" w:rsidRDefault="003019AE" w:rsidP="00EA0C15">
      <w:pPr>
        <w:spacing w:after="0" w:line="240" w:lineRule="auto"/>
        <w:jc w:val="right"/>
        <w:rPr>
          <w:rFonts w:eastAsia="Calibri" w:cstheme="minorHAnsi"/>
          <w:b/>
          <w:bCs/>
          <w:color w:val="000000" w:themeColor="text1"/>
          <w:lang w:val="fr-FR"/>
        </w:rPr>
      </w:pPr>
    </w:p>
    <w:p w14:paraId="5C967850" w14:textId="77777777" w:rsidR="003019AE" w:rsidRPr="00426F46" w:rsidRDefault="003019AE" w:rsidP="00EA0C15">
      <w:pPr>
        <w:spacing w:after="0" w:line="240" w:lineRule="auto"/>
        <w:jc w:val="right"/>
        <w:rPr>
          <w:rFonts w:eastAsia="Calibri" w:cstheme="minorHAnsi"/>
          <w:b/>
          <w:bCs/>
          <w:color w:val="000000" w:themeColor="text1"/>
          <w:lang w:val="fr-FR"/>
        </w:rPr>
      </w:pPr>
    </w:p>
    <w:p w14:paraId="13928994" w14:textId="77777777" w:rsidR="003019AE" w:rsidRPr="00426F46" w:rsidRDefault="003019AE" w:rsidP="00EA0C15">
      <w:pPr>
        <w:spacing w:after="0" w:line="240" w:lineRule="auto"/>
        <w:jc w:val="right"/>
        <w:rPr>
          <w:rFonts w:eastAsia="Calibri" w:cstheme="minorHAnsi"/>
          <w:b/>
          <w:bCs/>
          <w:color w:val="000000" w:themeColor="text1"/>
          <w:lang w:val="fr-FR"/>
        </w:rPr>
      </w:pPr>
    </w:p>
    <w:p w14:paraId="2677FF1F" w14:textId="77777777" w:rsidR="00521E18" w:rsidRPr="004A1077" w:rsidRDefault="00521E18" w:rsidP="00521E18">
      <w:pPr>
        <w:spacing w:after="0" w:line="240" w:lineRule="auto"/>
        <w:jc w:val="center"/>
        <w:rPr>
          <w:rFonts w:eastAsia="Calibri" w:cstheme="minorHAnsi"/>
          <w:b/>
          <w:bCs/>
          <w:u w:val="single"/>
          <w:lang w:val="fr-FR"/>
        </w:rPr>
      </w:pPr>
      <w:r w:rsidRPr="004A1077">
        <w:rPr>
          <w:rFonts w:eastAsia="Calibri" w:cstheme="minorHAnsi"/>
          <w:b/>
          <w:bCs/>
          <w:u w:val="single"/>
          <w:lang w:val="fr-FR"/>
        </w:rPr>
        <w:t>COMMUNIQUÉ</w:t>
      </w:r>
    </w:p>
    <w:p w14:paraId="77B4B78C" w14:textId="77777777" w:rsidR="003019AE" w:rsidRDefault="003019AE" w:rsidP="00521E18">
      <w:pPr>
        <w:spacing w:after="0" w:line="240" w:lineRule="auto"/>
        <w:jc w:val="center"/>
        <w:rPr>
          <w:rFonts w:eastAsia="Calibri" w:cstheme="minorHAnsi"/>
          <w:b/>
          <w:bCs/>
          <w:color w:val="000000" w:themeColor="text1"/>
          <w:lang w:val="fr-FR"/>
        </w:rPr>
      </w:pPr>
    </w:p>
    <w:p w14:paraId="3DE20790" w14:textId="77777777" w:rsidR="005E7BA2" w:rsidRDefault="005E7BA2" w:rsidP="00EA0C15">
      <w:pPr>
        <w:spacing w:after="0" w:line="240" w:lineRule="auto"/>
        <w:jc w:val="right"/>
        <w:rPr>
          <w:rFonts w:eastAsia="Calibri" w:cstheme="minorHAnsi"/>
          <w:b/>
          <w:bCs/>
          <w:color w:val="000000" w:themeColor="text1"/>
          <w:lang w:val="fr-FR"/>
        </w:rPr>
      </w:pPr>
    </w:p>
    <w:p w14:paraId="40FB654E" w14:textId="77777777" w:rsidR="005E7BA2" w:rsidRDefault="005E7BA2" w:rsidP="00EA0C15">
      <w:pPr>
        <w:spacing w:after="0" w:line="240" w:lineRule="auto"/>
        <w:jc w:val="right"/>
        <w:rPr>
          <w:rFonts w:eastAsia="Calibri" w:cstheme="minorHAnsi"/>
          <w:b/>
          <w:bCs/>
          <w:color w:val="000000" w:themeColor="text1"/>
          <w:lang w:val="fr-FR"/>
        </w:rPr>
      </w:pPr>
    </w:p>
    <w:p w14:paraId="6D3FE073" w14:textId="77777777" w:rsidR="005E7BA2" w:rsidRDefault="005E7BA2" w:rsidP="00521E18">
      <w:pPr>
        <w:spacing w:after="0" w:line="240" w:lineRule="auto"/>
        <w:rPr>
          <w:rFonts w:eastAsia="Calibri" w:cstheme="minorHAnsi"/>
          <w:b/>
          <w:bCs/>
          <w:color w:val="000000" w:themeColor="text1"/>
          <w:lang w:val="fr-FR"/>
        </w:rPr>
      </w:pPr>
    </w:p>
    <w:p w14:paraId="797F6C4D" w14:textId="77777777" w:rsidR="00521E18" w:rsidRDefault="00521E18" w:rsidP="00521E18">
      <w:pPr>
        <w:spacing w:after="0" w:line="240" w:lineRule="auto"/>
        <w:rPr>
          <w:rFonts w:eastAsia="Calibri" w:cstheme="minorHAnsi"/>
          <w:b/>
          <w:bCs/>
          <w:color w:val="000000" w:themeColor="text1"/>
          <w:lang w:val="fr-FR"/>
        </w:rPr>
      </w:pPr>
    </w:p>
    <w:p w14:paraId="7CAE3505" w14:textId="77777777" w:rsidR="005E7BA2" w:rsidRDefault="005E7BA2" w:rsidP="00EA0C15">
      <w:pPr>
        <w:spacing w:after="0" w:line="240" w:lineRule="auto"/>
        <w:jc w:val="right"/>
        <w:rPr>
          <w:rFonts w:eastAsia="Calibri" w:cstheme="minorHAnsi"/>
          <w:b/>
          <w:bCs/>
          <w:color w:val="000000" w:themeColor="text1"/>
          <w:lang w:val="fr-FR"/>
        </w:rPr>
      </w:pPr>
    </w:p>
    <w:p w14:paraId="06105305" w14:textId="77777777" w:rsidR="005E7BA2" w:rsidRDefault="005E7BA2" w:rsidP="00EA0C15">
      <w:pPr>
        <w:spacing w:after="0" w:line="240" w:lineRule="auto"/>
        <w:jc w:val="right"/>
        <w:rPr>
          <w:rFonts w:eastAsia="Calibri" w:cstheme="minorHAnsi"/>
          <w:b/>
          <w:bCs/>
          <w:color w:val="000000" w:themeColor="text1"/>
          <w:lang w:val="fr-FR"/>
        </w:rPr>
      </w:pPr>
    </w:p>
    <w:p w14:paraId="29B2319A" w14:textId="77777777" w:rsidR="005E7BA2" w:rsidRDefault="005E7BA2" w:rsidP="00EA0C15">
      <w:pPr>
        <w:spacing w:after="0" w:line="240" w:lineRule="auto"/>
        <w:jc w:val="right"/>
        <w:rPr>
          <w:rFonts w:eastAsia="Calibri" w:cstheme="minorHAnsi"/>
          <w:b/>
          <w:bCs/>
          <w:color w:val="000000" w:themeColor="text1"/>
          <w:lang w:val="fr-FR"/>
        </w:rPr>
      </w:pPr>
    </w:p>
    <w:p w14:paraId="25986CE9" w14:textId="77777777" w:rsidR="005E7BA2" w:rsidRDefault="005E7BA2" w:rsidP="00EA0C15">
      <w:pPr>
        <w:spacing w:after="0" w:line="240" w:lineRule="auto"/>
        <w:jc w:val="right"/>
        <w:rPr>
          <w:rFonts w:eastAsia="Calibri" w:cstheme="minorHAnsi"/>
          <w:b/>
          <w:bCs/>
          <w:color w:val="000000" w:themeColor="text1"/>
          <w:lang w:val="fr-FR"/>
        </w:rPr>
      </w:pPr>
    </w:p>
    <w:p w14:paraId="2FF52982" w14:textId="77777777" w:rsidR="005E7BA2" w:rsidRDefault="005E7BA2" w:rsidP="00EA0C15">
      <w:pPr>
        <w:spacing w:after="0" w:line="240" w:lineRule="auto"/>
        <w:jc w:val="right"/>
        <w:rPr>
          <w:rFonts w:eastAsia="Calibri" w:cstheme="minorHAnsi"/>
          <w:b/>
          <w:bCs/>
          <w:color w:val="000000" w:themeColor="text1"/>
          <w:lang w:val="fr-FR"/>
        </w:rPr>
      </w:pPr>
    </w:p>
    <w:p w14:paraId="7F84D779" w14:textId="77777777" w:rsidR="005E7BA2" w:rsidRDefault="005E7BA2" w:rsidP="00EA0C15">
      <w:pPr>
        <w:spacing w:after="0" w:line="240" w:lineRule="auto"/>
        <w:jc w:val="right"/>
        <w:rPr>
          <w:rFonts w:eastAsia="Calibri" w:cstheme="minorHAnsi"/>
          <w:b/>
          <w:bCs/>
          <w:color w:val="000000" w:themeColor="text1"/>
          <w:lang w:val="fr-FR"/>
        </w:rPr>
      </w:pPr>
    </w:p>
    <w:p w14:paraId="315909EA" w14:textId="77777777" w:rsidR="005E7BA2" w:rsidRDefault="005E7BA2" w:rsidP="00EA0C15">
      <w:pPr>
        <w:spacing w:after="0" w:line="240" w:lineRule="auto"/>
        <w:jc w:val="right"/>
        <w:rPr>
          <w:rFonts w:eastAsia="Calibri" w:cstheme="minorHAnsi"/>
          <w:b/>
          <w:bCs/>
          <w:color w:val="000000" w:themeColor="text1"/>
          <w:lang w:val="fr-FR"/>
        </w:rPr>
      </w:pPr>
    </w:p>
    <w:p w14:paraId="4A93815B" w14:textId="77777777" w:rsidR="005E7BA2" w:rsidRDefault="005E7BA2" w:rsidP="00EA0C15">
      <w:pPr>
        <w:spacing w:after="0" w:line="240" w:lineRule="auto"/>
        <w:jc w:val="right"/>
        <w:rPr>
          <w:rFonts w:eastAsia="Calibri" w:cstheme="minorHAnsi"/>
          <w:b/>
          <w:bCs/>
          <w:color w:val="000000" w:themeColor="text1"/>
          <w:lang w:val="fr-FR"/>
        </w:rPr>
      </w:pPr>
    </w:p>
    <w:p w14:paraId="16886F9E" w14:textId="77777777" w:rsidR="005E7BA2" w:rsidRDefault="005E7BA2" w:rsidP="00EA0C15">
      <w:pPr>
        <w:spacing w:after="0" w:line="240" w:lineRule="auto"/>
        <w:jc w:val="right"/>
        <w:rPr>
          <w:rFonts w:eastAsia="Calibri" w:cstheme="minorHAnsi"/>
          <w:b/>
          <w:bCs/>
          <w:color w:val="000000" w:themeColor="text1"/>
          <w:lang w:val="fr-FR"/>
        </w:rPr>
      </w:pPr>
    </w:p>
    <w:p w14:paraId="18DA1402" w14:textId="77777777" w:rsidR="005E7BA2" w:rsidRDefault="005E7BA2" w:rsidP="00EA0C15">
      <w:pPr>
        <w:spacing w:after="0" w:line="240" w:lineRule="auto"/>
        <w:jc w:val="right"/>
        <w:rPr>
          <w:rFonts w:eastAsia="Calibri" w:cstheme="minorHAnsi"/>
          <w:b/>
          <w:bCs/>
          <w:color w:val="000000" w:themeColor="text1"/>
          <w:lang w:val="fr-FR"/>
        </w:rPr>
      </w:pPr>
    </w:p>
    <w:p w14:paraId="5F9F9C2C" w14:textId="01463C9A" w:rsidR="00640518" w:rsidRPr="00CC2A0E" w:rsidRDefault="00640518" w:rsidP="00640518">
      <w:pPr>
        <w:spacing w:after="0" w:line="240" w:lineRule="auto"/>
        <w:jc w:val="right"/>
        <w:rPr>
          <w:rFonts w:eastAsia="Calibri" w:cstheme="minorHAnsi"/>
          <w:b/>
          <w:bCs/>
          <w:color w:val="000000" w:themeColor="text1"/>
          <w:lang w:val="fr-FR"/>
        </w:rPr>
      </w:pPr>
    </w:p>
    <w:p w14:paraId="4E499F5D" w14:textId="77777777" w:rsidR="005E7BA2" w:rsidRDefault="005E7BA2" w:rsidP="00EA0C15">
      <w:pPr>
        <w:spacing w:after="0" w:line="240" w:lineRule="auto"/>
        <w:jc w:val="right"/>
        <w:rPr>
          <w:rFonts w:eastAsia="Calibri" w:cstheme="minorHAnsi"/>
          <w:b/>
          <w:bCs/>
          <w:color w:val="000000" w:themeColor="text1"/>
          <w:lang w:val="fr-FR"/>
        </w:rPr>
      </w:pPr>
    </w:p>
    <w:p w14:paraId="5F2EE70C" w14:textId="77777777" w:rsidR="005E7BA2" w:rsidRDefault="005E7BA2" w:rsidP="00EA0C15">
      <w:pPr>
        <w:spacing w:after="0" w:line="240" w:lineRule="auto"/>
        <w:jc w:val="right"/>
        <w:rPr>
          <w:rFonts w:eastAsia="Calibri" w:cstheme="minorHAnsi"/>
          <w:b/>
          <w:bCs/>
          <w:color w:val="000000" w:themeColor="text1"/>
          <w:lang w:val="fr-FR"/>
        </w:rPr>
      </w:pPr>
    </w:p>
    <w:p w14:paraId="52AB14B7" w14:textId="77777777" w:rsidR="005E7BA2" w:rsidRDefault="005E7BA2" w:rsidP="00EA0C15">
      <w:pPr>
        <w:spacing w:after="0" w:line="240" w:lineRule="auto"/>
        <w:jc w:val="right"/>
        <w:rPr>
          <w:rFonts w:eastAsia="Calibri" w:cstheme="minorHAnsi"/>
          <w:b/>
          <w:bCs/>
          <w:color w:val="000000" w:themeColor="text1"/>
          <w:lang w:val="fr-FR"/>
        </w:rPr>
      </w:pPr>
    </w:p>
    <w:p w14:paraId="14F6004F" w14:textId="77777777" w:rsidR="005E7BA2" w:rsidRDefault="005E7BA2" w:rsidP="00EA0C15">
      <w:pPr>
        <w:spacing w:after="0" w:line="240" w:lineRule="auto"/>
        <w:jc w:val="right"/>
        <w:rPr>
          <w:rFonts w:eastAsia="Calibri" w:cstheme="minorHAnsi"/>
          <w:b/>
          <w:bCs/>
          <w:color w:val="000000" w:themeColor="text1"/>
          <w:lang w:val="fr-FR"/>
        </w:rPr>
      </w:pPr>
    </w:p>
    <w:p w14:paraId="2CA51ABE" w14:textId="77777777" w:rsidR="005E7BA2" w:rsidRDefault="005E7BA2" w:rsidP="00EA0C15">
      <w:pPr>
        <w:spacing w:after="0" w:line="240" w:lineRule="auto"/>
        <w:jc w:val="right"/>
        <w:rPr>
          <w:rFonts w:eastAsia="Calibri" w:cstheme="minorHAnsi"/>
          <w:b/>
          <w:bCs/>
          <w:color w:val="000000" w:themeColor="text1"/>
          <w:lang w:val="fr-FR"/>
        </w:rPr>
      </w:pPr>
    </w:p>
    <w:p w14:paraId="71307AF9" w14:textId="77777777" w:rsidR="005E7BA2" w:rsidRDefault="005E7BA2" w:rsidP="00EA0C15">
      <w:pPr>
        <w:spacing w:after="0" w:line="240" w:lineRule="auto"/>
        <w:jc w:val="right"/>
        <w:rPr>
          <w:rFonts w:eastAsia="Calibri" w:cstheme="minorHAnsi"/>
          <w:b/>
          <w:bCs/>
          <w:color w:val="000000" w:themeColor="text1"/>
          <w:lang w:val="fr-FR"/>
        </w:rPr>
      </w:pPr>
    </w:p>
    <w:p w14:paraId="240FF7E7" w14:textId="77777777" w:rsidR="005E7BA2" w:rsidRDefault="005E7BA2" w:rsidP="00EA0C15">
      <w:pPr>
        <w:spacing w:after="0" w:line="240" w:lineRule="auto"/>
        <w:jc w:val="right"/>
        <w:rPr>
          <w:rFonts w:eastAsia="Calibri" w:cstheme="minorHAnsi"/>
          <w:b/>
          <w:bCs/>
          <w:color w:val="000000" w:themeColor="text1"/>
          <w:lang w:val="fr-FR"/>
        </w:rPr>
      </w:pPr>
    </w:p>
    <w:p w14:paraId="651C4604" w14:textId="04C9BF18" w:rsidR="005E7BA2" w:rsidRDefault="00640518" w:rsidP="00EA0C15">
      <w:pPr>
        <w:spacing w:after="0" w:line="240" w:lineRule="auto"/>
        <w:jc w:val="right"/>
        <w:rPr>
          <w:rFonts w:eastAsia="Calibri" w:cstheme="minorHAnsi"/>
          <w:b/>
          <w:bCs/>
          <w:color w:val="000000" w:themeColor="text1"/>
          <w:lang w:val="fr-FR"/>
        </w:rPr>
      </w:pPr>
      <w:r w:rsidRPr="00640518">
        <w:rPr>
          <w:rFonts w:eastAsia="Calibri" w:cstheme="minorHAnsi"/>
          <w:b/>
          <w:bCs/>
          <w:noProof/>
          <w:color w:val="000000" w:themeColor="text1"/>
        </w:rPr>
        <w:drawing>
          <wp:anchor distT="0" distB="0" distL="114300" distR="114300" simplePos="0" relativeHeight="251659264" behindDoc="0" locked="0" layoutInCell="1" allowOverlap="1" wp14:anchorId="4AB4A7A0" wp14:editId="11450BD5">
            <wp:simplePos x="0" y="0"/>
            <wp:positionH relativeFrom="column">
              <wp:posOffset>5114925</wp:posOffset>
            </wp:positionH>
            <wp:positionV relativeFrom="paragraph">
              <wp:posOffset>129540</wp:posOffset>
            </wp:positionV>
            <wp:extent cx="731520" cy="731520"/>
            <wp:effectExtent l="0" t="0" r="0" b="0"/>
            <wp:wrapNone/>
            <wp:docPr id="17297843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anchor>
        </w:drawing>
      </w:r>
    </w:p>
    <w:p w14:paraId="6D3271CB" w14:textId="77777777" w:rsidR="005E7BA2" w:rsidRDefault="005E7BA2" w:rsidP="00EA0C15">
      <w:pPr>
        <w:spacing w:after="0" w:line="240" w:lineRule="auto"/>
        <w:jc w:val="right"/>
        <w:rPr>
          <w:rFonts w:eastAsia="Calibri" w:cstheme="minorHAnsi"/>
          <w:b/>
          <w:bCs/>
          <w:color w:val="000000" w:themeColor="text1"/>
          <w:lang w:val="fr-FR"/>
        </w:rPr>
      </w:pPr>
    </w:p>
    <w:p w14:paraId="30CA831A" w14:textId="77777777" w:rsidR="005E7BA2" w:rsidRDefault="005E7BA2" w:rsidP="00EA0C15">
      <w:pPr>
        <w:spacing w:after="0" w:line="240" w:lineRule="auto"/>
        <w:jc w:val="right"/>
        <w:rPr>
          <w:rFonts w:eastAsia="Calibri" w:cstheme="minorHAnsi"/>
          <w:b/>
          <w:bCs/>
          <w:color w:val="000000" w:themeColor="text1"/>
          <w:lang w:val="fr-FR"/>
        </w:rPr>
      </w:pPr>
    </w:p>
    <w:p w14:paraId="647CE55D" w14:textId="77777777" w:rsidR="00521E18" w:rsidRDefault="00521E18" w:rsidP="00EA0C15">
      <w:pPr>
        <w:spacing w:after="0" w:line="240" w:lineRule="auto"/>
        <w:jc w:val="right"/>
        <w:rPr>
          <w:rFonts w:eastAsia="Calibri" w:cstheme="minorHAnsi"/>
          <w:b/>
          <w:bCs/>
          <w:color w:val="000000" w:themeColor="text1"/>
          <w:lang w:val="fr-FR"/>
        </w:rPr>
      </w:pPr>
    </w:p>
    <w:p w14:paraId="770ED06D" w14:textId="77777777" w:rsidR="005E7BA2" w:rsidRPr="00426F46" w:rsidRDefault="005E7BA2" w:rsidP="00EA0C15">
      <w:pPr>
        <w:spacing w:after="0" w:line="240" w:lineRule="auto"/>
        <w:jc w:val="right"/>
        <w:rPr>
          <w:rFonts w:eastAsia="Calibri" w:cstheme="minorHAnsi"/>
          <w:b/>
          <w:bCs/>
          <w:color w:val="000000" w:themeColor="text1"/>
          <w:lang w:val="fr-FR"/>
        </w:rPr>
      </w:pPr>
    </w:p>
    <w:p w14:paraId="46F84906" w14:textId="77777777" w:rsidR="005E7BA2" w:rsidRPr="00547B66" w:rsidRDefault="005E7BA2" w:rsidP="00547B66">
      <w:pPr>
        <w:spacing w:after="0" w:line="240" w:lineRule="auto"/>
        <w:jc w:val="center"/>
        <w:rPr>
          <w:rFonts w:eastAsia="Calibri" w:cstheme="minorHAnsi"/>
          <w:b/>
          <w:bCs/>
          <w:u w:val="single"/>
          <w:lang w:val="fr-FR"/>
        </w:rPr>
      </w:pPr>
      <w:r w:rsidRPr="00547B66">
        <w:rPr>
          <w:rFonts w:eastAsia="Calibri" w:cstheme="minorHAnsi"/>
          <w:b/>
          <w:bCs/>
          <w:u w:val="single"/>
          <w:lang w:val="fr-FR"/>
        </w:rPr>
        <w:lastRenderedPageBreak/>
        <w:t>COMMUNIQUÉ</w:t>
      </w:r>
    </w:p>
    <w:p w14:paraId="3E164FF5" w14:textId="77777777" w:rsidR="005E7BA2" w:rsidRPr="00547B66" w:rsidRDefault="005E7BA2" w:rsidP="00547B66">
      <w:pPr>
        <w:spacing w:after="0" w:line="240" w:lineRule="auto"/>
        <w:jc w:val="both"/>
        <w:rPr>
          <w:rFonts w:eastAsia="Aptos" w:cstheme="minorHAnsi"/>
          <w:b/>
          <w:bCs/>
          <w:lang w:val="fr-FR"/>
        </w:rPr>
      </w:pPr>
    </w:p>
    <w:p w14:paraId="6DFF4AC4" w14:textId="77777777" w:rsidR="00CC2A0E" w:rsidRPr="00FC3718" w:rsidRDefault="00CC2A0E" w:rsidP="00CC2A0E">
      <w:pPr>
        <w:spacing w:after="0" w:line="240" w:lineRule="auto"/>
        <w:jc w:val="both"/>
        <w:rPr>
          <w:rFonts w:eastAsia="Times New Roman" w:cstheme="minorHAnsi"/>
          <w:b/>
          <w:bCs/>
          <w:color w:val="000000"/>
          <w:lang w:val="fr-FR"/>
        </w:rPr>
      </w:pPr>
      <w:r w:rsidRPr="00FC3718">
        <w:rPr>
          <w:rFonts w:eastAsia="Times New Roman" w:cstheme="minorHAnsi"/>
          <w:b/>
          <w:bCs/>
          <w:color w:val="000000"/>
          <w:lang w:val="fr-FR"/>
        </w:rPr>
        <w:t>Adopté par le Conseil de paix et de sécurité (CPS) de l’Union africaine (UA) à 1346</w:t>
      </w:r>
      <w:r w:rsidRPr="00FC3718">
        <w:rPr>
          <w:rFonts w:eastAsia="Times New Roman" w:cstheme="minorHAnsi"/>
          <w:b/>
          <w:bCs/>
          <w:color w:val="000000"/>
          <w:vertAlign w:val="superscript"/>
          <w:lang w:val="fr-FR"/>
        </w:rPr>
        <w:t>e</w:t>
      </w:r>
      <w:r w:rsidRPr="00FC3718">
        <w:rPr>
          <w:rFonts w:eastAsia="Times New Roman" w:cstheme="minorHAnsi"/>
          <w:b/>
          <w:bCs/>
          <w:color w:val="000000"/>
          <w:lang w:val="fr-FR"/>
        </w:rPr>
        <w:t xml:space="preserve"> réunion tenue le 15 mai 2026 pour faire le point sur l’opérationnalisation de Force africaine en attente (FAA)</w:t>
      </w:r>
      <w:r>
        <w:rPr>
          <w:rFonts w:eastAsia="Times New Roman" w:cstheme="minorHAnsi"/>
          <w:b/>
          <w:bCs/>
          <w:color w:val="000000"/>
          <w:lang w:val="fr-FR"/>
        </w:rPr>
        <w:t> :</w:t>
      </w:r>
    </w:p>
    <w:p w14:paraId="0228D2D7" w14:textId="77777777" w:rsidR="005E7BA2" w:rsidRPr="00547B66" w:rsidRDefault="005E7BA2" w:rsidP="00547B66">
      <w:pPr>
        <w:spacing w:after="0" w:line="240" w:lineRule="auto"/>
        <w:jc w:val="both"/>
        <w:rPr>
          <w:rFonts w:cstheme="minorHAnsi"/>
          <w:lang w:val="fr-FR"/>
        </w:rPr>
      </w:pPr>
    </w:p>
    <w:p w14:paraId="732D3A60" w14:textId="77777777" w:rsidR="005E7BA2" w:rsidRPr="00547B66" w:rsidRDefault="005E7BA2" w:rsidP="00547B66">
      <w:pPr>
        <w:spacing w:after="0" w:line="240" w:lineRule="auto"/>
        <w:jc w:val="both"/>
        <w:rPr>
          <w:rFonts w:eastAsia="Aptos" w:cstheme="minorHAnsi"/>
          <w:b/>
          <w:lang w:val="fr-FR"/>
        </w:rPr>
      </w:pPr>
      <w:r w:rsidRPr="00547B66">
        <w:rPr>
          <w:rFonts w:eastAsia="Aptos" w:cstheme="minorHAnsi"/>
          <w:b/>
          <w:u w:val="single"/>
          <w:lang w:val="fr-FR"/>
        </w:rPr>
        <w:t>Le Conseil de paix et de sécurité</w:t>
      </w:r>
      <w:r w:rsidRPr="00547B66">
        <w:rPr>
          <w:rFonts w:eastAsia="Aptos" w:cstheme="minorHAnsi"/>
          <w:b/>
          <w:lang w:val="fr-FR"/>
        </w:rPr>
        <w:t xml:space="preserve">, </w:t>
      </w:r>
    </w:p>
    <w:p w14:paraId="644414A7" w14:textId="77777777" w:rsidR="005E7BA2" w:rsidRPr="00547B66" w:rsidRDefault="005E7BA2" w:rsidP="00CC2A0E">
      <w:pPr>
        <w:spacing w:after="0" w:line="240" w:lineRule="auto"/>
        <w:jc w:val="both"/>
        <w:rPr>
          <w:rFonts w:eastAsia="Aptos" w:cstheme="minorHAnsi"/>
          <w:lang w:val="fr-FR"/>
        </w:rPr>
      </w:pPr>
    </w:p>
    <w:p w14:paraId="454F3CDC" w14:textId="0FF06E5A" w:rsidR="00CC2A0E" w:rsidRPr="00BF2643" w:rsidRDefault="00CC2A0E" w:rsidP="00CC2A0E">
      <w:pPr>
        <w:spacing w:after="0" w:line="240" w:lineRule="auto"/>
        <w:ind w:firstLine="720"/>
        <w:jc w:val="both"/>
        <w:rPr>
          <w:rFonts w:cstheme="minorHAnsi"/>
          <w:lang w:val="fr-FR"/>
        </w:rPr>
      </w:pPr>
      <w:r w:rsidRPr="00FC3718">
        <w:rPr>
          <w:rFonts w:cstheme="minorHAnsi"/>
          <w:b/>
          <w:bCs/>
          <w:i/>
          <w:iCs/>
          <w:lang w:val="fr-FR"/>
        </w:rPr>
        <w:t xml:space="preserve">Rappelant </w:t>
      </w:r>
      <w:r w:rsidRPr="00FC3718">
        <w:rPr>
          <w:rFonts w:cstheme="minorHAnsi"/>
          <w:lang w:val="fr-FR"/>
        </w:rPr>
        <w:t>la décisio</w:t>
      </w:r>
      <w:r w:rsidRPr="00BF2643">
        <w:rPr>
          <w:rFonts w:cstheme="minorHAnsi"/>
          <w:lang w:val="fr-FR"/>
        </w:rPr>
        <w:t>n [</w:t>
      </w:r>
      <w:proofErr w:type="spellStart"/>
      <w:r w:rsidR="00C369B3" w:rsidRPr="00BF2643">
        <w:rPr>
          <w:rFonts w:cstheme="minorHAnsi"/>
          <w:lang w:val="fr-FR"/>
        </w:rPr>
        <w:fldChar w:fldCharType="begin"/>
      </w:r>
      <w:r w:rsidR="00C369B3" w:rsidRPr="00BF2643">
        <w:rPr>
          <w:rFonts w:cstheme="minorHAnsi"/>
          <w:lang w:val="fr-FR"/>
        </w:rPr>
        <w:instrText>HYPERLINK "https://papsrepository.africanunion.org/entities/publication/9da78588-4f02-4751-b744-5a165c464637"</w:instrText>
      </w:r>
      <w:r w:rsidR="00C369B3" w:rsidRPr="00BF2643">
        <w:rPr>
          <w:rFonts w:cstheme="minorHAnsi"/>
          <w:lang w:val="fr-FR"/>
        </w:rPr>
      </w:r>
      <w:r w:rsidR="00C369B3" w:rsidRPr="00BF2643">
        <w:rPr>
          <w:rFonts w:cstheme="minorHAnsi"/>
          <w:lang w:val="fr-FR"/>
        </w:rPr>
        <w:fldChar w:fldCharType="separate"/>
      </w:r>
      <w:r w:rsidRPr="00BF2643">
        <w:rPr>
          <w:rStyle w:val="Hyperlink"/>
          <w:rFonts w:cstheme="minorHAnsi"/>
          <w:color w:val="auto"/>
          <w:u w:val="none"/>
          <w:lang w:val="fr-FR"/>
        </w:rPr>
        <w:t>Assembly</w:t>
      </w:r>
      <w:proofErr w:type="spellEnd"/>
      <w:r w:rsidRPr="00BF2643">
        <w:rPr>
          <w:rStyle w:val="Hyperlink"/>
          <w:rFonts w:cstheme="minorHAnsi"/>
          <w:color w:val="auto"/>
          <w:u w:val="none"/>
          <w:lang w:val="fr-FR"/>
        </w:rPr>
        <w:t>/AU/Dec.978</w:t>
      </w:r>
      <w:r w:rsidR="00C369B3" w:rsidRPr="00BF2643">
        <w:rPr>
          <w:rStyle w:val="Hyperlink"/>
          <w:rFonts w:cstheme="minorHAnsi"/>
          <w:color w:val="auto"/>
          <w:u w:val="none"/>
          <w:lang w:val="fr-FR"/>
        </w:rPr>
        <w:t xml:space="preserve"> </w:t>
      </w:r>
      <w:r w:rsidRPr="00BF2643">
        <w:rPr>
          <w:rStyle w:val="Hyperlink"/>
          <w:rFonts w:cstheme="minorHAnsi"/>
          <w:color w:val="auto"/>
          <w:u w:val="none"/>
          <w:lang w:val="fr-FR"/>
        </w:rPr>
        <w:t>(XXXIX)</w:t>
      </w:r>
      <w:r w:rsidR="00C369B3" w:rsidRPr="00BF2643">
        <w:rPr>
          <w:rFonts w:cstheme="minorHAnsi"/>
          <w:lang w:val="fr-FR"/>
        </w:rPr>
        <w:fldChar w:fldCharType="end"/>
      </w:r>
      <w:r w:rsidRPr="00BF2643">
        <w:rPr>
          <w:rFonts w:cstheme="minorHAnsi"/>
          <w:lang w:val="fr-FR"/>
        </w:rPr>
        <w:t>] adoptée par la Conférence de l’Union à sa 39</w:t>
      </w:r>
      <w:r w:rsidRPr="00BF2643">
        <w:rPr>
          <w:rFonts w:cstheme="minorHAnsi"/>
          <w:vertAlign w:val="superscript"/>
          <w:lang w:val="fr-FR"/>
        </w:rPr>
        <w:t>e</w:t>
      </w:r>
      <w:r w:rsidRPr="00BF2643">
        <w:rPr>
          <w:rFonts w:cstheme="minorHAnsi"/>
          <w:lang w:val="fr-FR"/>
        </w:rPr>
        <w:t xml:space="preserve"> session ordinaire tenue à Addis-Abeba (Éthiopie), du 14 au 15 février 2026, par laquelle la Conférence a chargé </w:t>
      </w:r>
      <w:r w:rsidRPr="00BF2643">
        <w:rPr>
          <w:rFonts w:eastAsia="Aptos" w:cstheme="minorHAnsi"/>
          <w:lang w:val="fr-FR"/>
        </w:rPr>
        <w:t>la</w:t>
      </w:r>
      <w:r w:rsidRPr="00BF2643">
        <w:rPr>
          <w:rFonts w:cstheme="minorHAnsi"/>
          <w:lang w:val="fr-FR"/>
        </w:rPr>
        <w:t xml:space="preserve"> Commission d’accélérer la signature et la mise en œuvre du protocole d’accord entre l’Union africaine (UA) et les Communautés économiques régionales et les Mécanismes régionaux (CER/MR) sur l’utilisation de la Force africaine en attente, et de faire régulièrement rapport sur l’état d’avancement de sa mise en œuvre ; </w:t>
      </w:r>
    </w:p>
    <w:p w14:paraId="0BDE8E54" w14:textId="77777777" w:rsidR="00CC2A0E" w:rsidRPr="00BF2643" w:rsidRDefault="00CC2A0E" w:rsidP="00CC2A0E">
      <w:pPr>
        <w:spacing w:after="0" w:line="240" w:lineRule="auto"/>
        <w:ind w:firstLine="720"/>
        <w:jc w:val="both"/>
        <w:rPr>
          <w:rFonts w:cstheme="minorHAnsi"/>
          <w:lang w:val="fr-FR"/>
        </w:rPr>
      </w:pPr>
    </w:p>
    <w:p w14:paraId="7406EE26" w14:textId="78655FFB" w:rsidR="00CC2A0E" w:rsidRPr="00CC2A0E" w:rsidRDefault="00CC2A0E" w:rsidP="00CC2A0E">
      <w:pPr>
        <w:spacing w:after="0" w:line="240" w:lineRule="auto"/>
        <w:ind w:firstLine="720"/>
        <w:jc w:val="both"/>
        <w:rPr>
          <w:lang w:val="fr-FR"/>
        </w:rPr>
      </w:pPr>
      <w:r w:rsidRPr="00BF2643">
        <w:rPr>
          <w:b/>
          <w:bCs/>
          <w:i/>
          <w:iCs/>
          <w:lang w:val="fr-FR"/>
        </w:rPr>
        <w:t>Se référant</w:t>
      </w:r>
      <w:r w:rsidRPr="00BF2643">
        <w:rPr>
          <w:lang w:val="fr-FR"/>
        </w:rPr>
        <w:t xml:space="preserve"> à l’ensemble des décisions et déclarations antérieures du Conseil concernant notamment la Force africaine en attente(FAA), au Communiqué [PSC/PR/COMM.1257 (2025)] adopté à sa 1257e réunion tenue le 30 </w:t>
      </w:r>
      <w:r w:rsidRPr="00BF2643">
        <w:rPr>
          <w:rFonts w:eastAsia="Aptos" w:cstheme="minorHAnsi"/>
          <w:lang w:val="fr-FR"/>
        </w:rPr>
        <w:t>janvier</w:t>
      </w:r>
      <w:r w:rsidRPr="00BF2643">
        <w:rPr>
          <w:lang w:val="fr-FR"/>
        </w:rPr>
        <w:t xml:space="preserve"> 2025 et au Communiqué [</w:t>
      </w:r>
      <w:hyperlink r:id="rId11" w:history="1">
        <w:r w:rsidRPr="00BF2643">
          <w:rPr>
            <w:rStyle w:val="Hyperlink"/>
            <w:color w:val="auto"/>
            <w:u w:val="none"/>
            <w:lang w:val="fr-FR"/>
          </w:rPr>
          <w:t>PSC/PR/COMM.1007</w:t>
        </w:r>
        <w:r w:rsidR="00C369B3" w:rsidRPr="00BF2643">
          <w:rPr>
            <w:rStyle w:val="Hyperlink"/>
            <w:color w:val="auto"/>
            <w:u w:val="none"/>
            <w:lang w:val="fr-FR"/>
          </w:rPr>
          <w:t xml:space="preserve"> </w:t>
        </w:r>
        <w:r w:rsidRPr="00BF2643">
          <w:rPr>
            <w:rStyle w:val="Hyperlink"/>
            <w:color w:val="auto"/>
            <w:u w:val="none"/>
            <w:lang w:val="fr-FR"/>
          </w:rPr>
          <w:t>(2021)</w:t>
        </w:r>
      </w:hyperlink>
      <w:r w:rsidRPr="00BF2643">
        <w:rPr>
          <w:lang w:val="fr-FR"/>
        </w:rPr>
        <w:t>]</w:t>
      </w:r>
      <w:r w:rsidRPr="00CC2A0E">
        <w:rPr>
          <w:lang w:val="fr-FR"/>
        </w:rPr>
        <w:t xml:space="preserve"> adopté à sa 1007e tenue le 8 juillet 2021, ainsi qu’aux décisions pertinentes du Comité technique spécialisé sur la défense, la sûreté et la sécurité (CTSDSS), en particulier les conclusions des 15e, 16e et 17e sessions ordinaires du CTSDSS relatives à l’examen stratégique et au renforcement continu de la FAA ;</w:t>
      </w:r>
    </w:p>
    <w:p w14:paraId="48EB2C81" w14:textId="77777777" w:rsidR="00CC2A0E" w:rsidRPr="00FC3718" w:rsidRDefault="00CC2A0E" w:rsidP="00CC2A0E">
      <w:pPr>
        <w:spacing w:after="0" w:line="240" w:lineRule="auto"/>
        <w:ind w:firstLine="720"/>
        <w:jc w:val="both"/>
        <w:rPr>
          <w:rFonts w:cstheme="minorHAnsi"/>
          <w:lang w:val="fr-FR"/>
        </w:rPr>
      </w:pPr>
    </w:p>
    <w:p w14:paraId="01171EB8" w14:textId="77777777" w:rsidR="00CC2A0E" w:rsidRPr="00FC3718" w:rsidRDefault="00CC2A0E" w:rsidP="00CC2A0E">
      <w:pPr>
        <w:spacing w:after="0" w:line="240" w:lineRule="auto"/>
        <w:ind w:firstLine="720"/>
        <w:jc w:val="both"/>
        <w:rPr>
          <w:rFonts w:eastAsia="Times New Roman" w:cstheme="minorHAnsi"/>
          <w:color w:val="000000"/>
          <w:lang w:val="fr-FR"/>
        </w:rPr>
      </w:pPr>
      <w:r w:rsidRPr="00FC3718">
        <w:rPr>
          <w:rStyle w:val="Aucun"/>
          <w:rFonts w:cstheme="minorHAnsi"/>
          <w:b/>
          <w:bCs/>
          <w:i/>
          <w:iCs/>
          <w:color w:val="222222"/>
          <w:lang w:val="fr-FR"/>
        </w:rPr>
        <w:t xml:space="preserve">Réaffirmant </w:t>
      </w:r>
      <w:r w:rsidRPr="00FC3718">
        <w:rPr>
          <w:rFonts w:eastAsia="Times New Roman" w:cstheme="minorHAnsi"/>
          <w:color w:val="000000"/>
          <w:lang w:val="fr-FR"/>
        </w:rPr>
        <w:t xml:space="preserve">la pertinence constante de la Force africaine en attente (FAA) en tant que l’un des piliers clés de </w:t>
      </w:r>
      <w:r w:rsidRPr="00CC2A0E">
        <w:rPr>
          <w:rFonts w:eastAsia="Aptos" w:cstheme="minorHAnsi"/>
          <w:lang w:val="fr-FR"/>
        </w:rPr>
        <w:t>l’Architecture</w:t>
      </w:r>
      <w:r w:rsidRPr="00FC3718">
        <w:rPr>
          <w:rFonts w:eastAsia="Times New Roman" w:cstheme="minorHAnsi"/>
          <w:color w:val="000000"/>
          <w:lang w:val="fr-FR"/>
        </w:rPr>
        <w:t xml:space="preserve"> africaine de paix et de sécurité (APSA), telle que prévue à l’article 13 du Protocole relatif à la création du Conseil de paix et de sécurité de l’Union africaine ;</w:t>
      </w:r>
    </w:p>
    <w:p w14:paraId="6F0221C1" w14:textId="77777777" w:rsidR="00CC2A0E" w:rsidRPr="00FC3718" w:rsidRDefault="00CC2A0E" w:rsidP="00CC2A0E">
      <w:pPr>
        <w:spacing w:after="0" w:line="240" w:lineRule="auto"/>
        <w:ind w:firstLine="720"/>
        <w:jc w:val="both"/>
        <w:rPr>
          <w:rFonts w:cstheme="minorHAnsi"/>
          <w:lang w:val="fr-FR"/>
        </w:rPr>
      </w:pPr>
    </w:p>
    <w:p w14:paraId="3FD5C9B3" w14:textId="77777777" w:rsidR="00CC2A0E" w:rsidRPr="00FC3718" w:rsidRDefault="00CC2A0E" w:rsidP="00CC2A0E">
      <w:pPr>
        <w:spacing w:after="0" w:line="240" w:lineRule="auto"/>
        <w:ind w:firstLine="720"/>
        <w:jc w:val="both"/>
        <w:rPr>
          <w:rFonts w:cstheme="minorHAnsi"/>
          <w:lang w:val="fr-FR"/>
        </w:rPr>
      </w:pPr>
      <w:r w:rsidRPr="00FC3718">
        <w:rPr>
          <w:rFonts w:cstheme="minorHAnsi"/>
          <w:b/>
          <w:bCs/>
          <w:i/>
          <w:iCs/>
          <w:lang w:val="fr-FR"/>
        </w:rPr>
        <w:t xml:space="preserve">Conscient </w:t>
      </w:r>
      <w:r w:rsidRPr="00FC3718">
        <w:rPr>
          <w:rFonts w:eastAsia="Times New Roman" w:cstheme="minorHAnsi"/>
          <w:color w:val="000000"/>
          <w:lang w:val="fr-FR"/>
        </w:rPr>
        <w:t xml:space="preserve">de l’évolution du paysage continental en matière de paix et de sécurité, conjuguée à l’utilisation croissante de nouvelles technologies telles que les véhicules aériens sans pilote (UAV) et à la nature transnationale de la plupart des menaces sécuritaires auxquelles le continent est confronté, notamment le terrorisme, qui exigent un réexamen constant des outils existants en vue d’assurer leur adaptation aux défis actuels </w:t>
      </w:r>
      <w:r w:rsidRPr="00FC3718">
        <w:rPr>
          <w:rFonts w:cstheme="minorHAnsi"/>
          <w:lang w:val="fr-FR"/>
        </w:rPr>
        <w:t>;</w:t>
      </w:r>
    </w:p>
    <w:p w14:paraId="07A79C4A" w14:textId="77777777" w:rsidR="00CC2A0E" w:rsidRPr="00FC3718" w:rsidRDefault="00CC2A0E" w:rsidP="00CC2A0E">
      <w:pPr>
        <w:spacing w:after="0" w:line="240" w:lineRule="auto"/>
        <w:ind w:firstLine="720"/>
        <w:jc w:val="both"/>
        <w:rPr>
          <w:rFonts w:cstheme="minorHAnsi"/>
          <w:lang w:val="fr-FR"/>
        </w:rPr>
      </w:pPr>
    </w:p>
    <w:p w14:paraId="1FE52612" w14:textId="44238891" w:rsidR="005E7BA2" w:rsidRDefault="00CC2A0E" w:rsidP="00CC2A0E">
      <w:pPr>
        <w:spacing w:after="0" w:line="240" w:lineRule="auto"/>
        <w:ind w:firstLine="720"/>
        <w:jc w:val="both"/>
        <w:rPr>
          <w:rFonts w:eastAsia="Times New Roman" w:cstheme="minorHAnsi"/>
          <w:color w:val="000000"/>
          <w:lang w:val="fr-FR"/>
        </w:rPr>
      </w:pPr>
      <w:r w:rsidRPr="00FC3718">
        <w:rPr>
          <w:rStyle w:val="Aucun"/>
          <w:rFonts w:cstheme="minorHAnsi"/>
          <w:b/>
          <w:bCs/>
          <w:i/>
          <w:iCs/>
          <w:lang w:val="fr-FR"/>
        </w:rPr>
        <w:t xml:space="preserve">Prenant note </w:t>
      </w:r>
      <w:r w:rsidRPr="00FC3718">
        <w:rPr>
          <w:rStyle w:val="Aucun"/>
          <w:rFonts w:cstheme="minorHAnsi"/>
          <w:lang w:val="fr-FR"/>
        </w:rPr>
        <w:t xml:space="preserve">de l’allocution d’ouverture de S.E. l’Ambassadeur Nasir </w:t>
      </w:r>
      <w:proofErr w:type="spellStart"/>
      <w:r w:rsidRPr="00FC3718">
        <w:rPr>
          <w:rStyle w:val="Aucun"/>
          <w:rFonts w:cstheme="minorHAnsi"/>
          <w:lang w:val="fr-FR"/>
        </w:rPr>
        <w:t>Aminu</w:t>
      </w:r>
      <w:proofErr w:type="spellEnd"/>
      <w:r w:rsidRPr="00FC3718">
        <w:rPr>
          <w:rStyle w:val="Aucun"/>
          <w:rFonts w:cstheme="minorHAnsi"/>
          <w:lang w:val="fr-FR"/>
        </w:rPr>
        <w:t xml:space="preserve">, Représentant permanent de la République fédérale du Nigeria auprès de l’UA et président du CPS pour le mois de mai 2026, de la déclaration liminaire de S.E. l’Ambassadeur Bankole Adeoye, Commissaire de l’UA aux affaires politiques, à la paix et à la sécurité, ainsi que des </w:t>
      </w:r>
      <w:r w:rsidRPr="00FC3718">
        <w:rPr>
          <w:rFonts w:eastAsia="Times New Roman" w:cstheme="minorHAnsi"/>
          <w:color w:val="000000"/>
          <w:lang w:val="fr-FR"/>
        </w:rPr>
        <w:t>déclarations des représentants des CER/MR ; et</w:t>
      </w:r>
    </w:p>
    <w:p w14:paraId="348FC25E" w14:textId="77777777" w:rsidR="00CC2A0E" w:rsidRPr="00547B66" w:rsidRDefault="00CC2A0E" w:rsidP="008476B6">
      <w:pPr>
        <w:spacing w:after="0" w:line="240" w:lineRule="auto"/>
        <w:jc w:val="both"/>
        <w:rPr>
          <w:rFonts w:cstheme="minorHAnsi"/>
          <w:lang w:val="fr-FR"/>
        </w:rPr>
      </w:pPr>
    </w:p>
    <w:p w14:paraId="34F25249" w14:textId="77777777" w:rsidR="005E7BA2" w:rsidRPr="00547B66" w:rsidRDefault="005E7BA2" w:rsidP="00547B66">
      <w:pPr>
        <w:spacing w:after="0" w:line="240" w:lineRule="auto"/>
        <w:jc w:val="both"/>
        <w:rPr>
          <w:rFonts w:eastAsia="Aptos" w:cstheme="minorHAnsi"/>
          <w:b/>
          <w:bCs/>
          <w:u w:val="single"/>
          <w:lang w:val="fr-FR"/>
        </w:rPr>
      </w:pPr>
      <w:r w:rsidRPr="00547B66">
        <w:rPr>
          <w:rFonts w:eastAsia="Aptos" w:cstheme="minorHAnsi"/>
          <w:b/>
          <w:bCs/>
          <w:u w:val="single"/>
          <w:lang w:val="fr-FR"/>
        </w:rPr>
        <w:t xml:space="preserve">Agissant en vertu de l’article 7 de son Protocole, le Conseil de paix et de sécurité : </w:t>
      </w:r>
    </w:p>
    <w:p w14:paraId="5595AE6E" w14:textId="77777777" w:rsidR="008476B6" w:rsidRPr="008476B6" w:rsidRDefault="008476B6" w:rsidP="008476B6">
      <w:pPr>
        <w:spacing w:after="0" w:line="240" w:lineRule="auto"/>
        <w:rPr>
          <w:rFonts w:eastAsia="Times New Roman" w:cstheme="minorHAnsi"/>
          <w:b/>
          <w:bCs/>
          <w:color w:val="000000"/>
          <w:u w:val="single"/>
          <w:lang w:val="fr-FR"/>
        </w:rPr>
      </w:pPr>
    </w:p>
    <w:p w14:paraId="6A51A439" w14:textId="77777777" w:rsidR="008476B6" w:rsidRPr="00FC3718" w:rsidRDefault="008476B6" w:rsidP="008476B6">
      <w:pPr>
        <w:numPr>
          <w:ilvl w:val="0"/>
          <w:numId w:val="12"/>
        </w:numPr>
        <w:autoSpaceDN w:val="0"/>
        <w:spacing w:after="0" w:line="240" w:lineRule="auto"/>
        <w:ind w:left="0" w:firstLine="0"/>
        <w:jc w:val="both"/>
        <w:textAlignment w:val="baseline"/>
        <w:rPr>
          <w:rFonts w:eastAsia="Arial" w:cstheme="minorHAnsi"/>
          <w:color w:val="000000"/>
          <w:lang w:val="fr-FR"/>
        </w:rPr>
      </w:pPr>
      <w:r w:rsidRPr="00FC3718">
        <w:rPr>
          <w:rFonts w:eastAsia="Arial" w:cstheme="minorHAnsi"/>
          <w:b/>
          <w:bCs/>
          <w:i/>
          <w:iCs/>
          <w:color w:val="000000"/>
          <w:lang w:val="fr-FR"/>
        </w:rPr>
        <w:t xml:space="preserve">Prend note </w:t>
      </w:r>
      <w:r w:rsidRPr="00FC3718">
        <w:rPr>
          <w:rFonts w:eastAsia="Arial" w:cstheme="minorHAnsi"/>
          <w:color w:val="000000"/>
          <w:lang w:val="fr-FR"/>
        </w:rPr>
        <w:t xml:space="preserve">de la </w:t>
      </w:r>
      <w:r w:rsidRPr="008476B6">
        <w:rPr>
          <w:rFonts w:eastAsia="Aptos" w:cstheme="minorHAnsi"/>
          <w:lang w:val="fr-FR"/>
        </w:rPr>
        <w:t>communication</w:t>
      </w:r>
      <w:r w:rsidRPr="00FC3718">
        <w:rPr>
          <w:rFonts w:eastAsia="Arial" w:cstheme="minorHAnsi"/>
          <w:color w:val="000000"/>
          <w:lang w:val="fr-FR"/>
        </w:rPr>
        <w:t xml:space="preserve"> de la Commission de l’UA et des CER/MR sur le renforcement continu de la Force africaine en attente (FAA), y compris son récent examen stratégique ; </w:t>
      </w:r>
      <w:r w:rsidRPr="00FC3718">
        <w:rPr>
          <w:rFonts w:eastAsia="Arial" w:cstheme="minorHAnsi"/>
          <w:b/>
          <w:bCs/>
          <w:i/>
          <w:iCs/>
          <w:color w:val="000000"/>
          <w:lang w:val="fr-FR"/>
        </w:rPr>
        <w:t xml:space="preserve">se félicite </w:t>
      </w:r>
      <w:r w:rsidRPr="00FC3718">
        <w:rPr>
          <w:rFonts w:eastAsia="Arial" w:cstheme="minorHAnsi"/>
          <w:color w:val="000000"/>
          <w:lang w:val="fr-FR"/>
        </w:rPr>
        <w:t>des progrès accomplis jusque-là dans la mise en œuvre des recommandations issues de l’examen stratégique ;</w:t>
      </w:r>
    </w:p>
    <w:p w14:paraId="59161EFC" w14:textId="77777777" w:rsidR="008476B6" w:rsidRPr="00FC3718" w:rsidRDefault="008476B6" w:rsidP="008476B6">
      <w:pPr>
        <w:pStyle w:val="ListParagraph"/>
        <w:spacing w:after="0" w:line="240" w:lineRule="auto"/>
        <w:rPr>
          <w:rFonts w:eastAsia="Arial" w:cstheme="minorHAnsi"/>
          <w:b/>
          <w:bCs/>
          <w:color w:val="000000"/>
          <w:lang w:val="fr-FR"/>
        </w:rPr>
      </w:pPr>
    </w:p>
    <w:p w14:paraId="40AF8230" w14:textId="77777777" w:rsidR="008476B6" w:rsidRPr="00FC3718" w:rsidRDefault="008476B6" w:rsidP="008476B6">
      <w:pPr>
        <w:numPr>
          <w:ilvl w:val="0"/>
          <w:numId w:val="12"/>
        </w:numPr>
        <w:autoSpaceDN w:val="0"/>
        <w:spacing w:after="0" w:line="240" w:lineRule="auto"/>
        <w:ind w:left="0" w:firstLine="0"/>
        <w:jc w:val="both"/>
        <w:textAlignment w:val="baseline"/>
        <w:rPr>
          <w:rFonts w:eastAsia="Arial" w:cstheme="minorHAnsi"/>
          <w:color w:val="000000"/>
          <w:lang w:val="fr-FR"/>
        </w:rPr>
      </w:pPr>
      <w:r w:rsidRPr="00FC3718">
        <w:rPr>
          <w:rFonts w:eastAsia="Arial" w:cstheme="minorHAnsi"/>
          <w:b/>
          <w:bCs/>
          <w:i/>
          <w:iCs/>
          <w:color w:val="000000"/>
          <w:lang w:val="fr-FR"/>
        </w:rPr>
        <w:t xml:space="preserve">Réaffirme </w:t>
      </w:r>
      <w:r w:rsidRPr="00FC3718">
        <w:rPr>
          <w:rFonts w:eastAsia="Arial" w:cstheme="minorHAnsi"/>
          <w:color w:val="000000"/>
          <w:lang w:val="fr-FR"/>
        </w:rPr>
        <w:t>la pertinence constante de la Force africaine en attente (FAA) en tant que pilier essentiel de l’APSA et en tant qu’instrument majeur permettant d’apporter des réponses rapides aux défis en matière de paix et de sécurité auxquels le continent est confronté ; et</w:t>
      </w:r>
      <w:r w:rsidRPr="00FC3718">
        <w:rPr>
          <w:rFonts w:eastAsia="Arial" w:cstheme="minorHAnsi"/>
          <w:b/>
          <w:bCs/>
          <w:i/>
          <w:iCs/>
          <w:color w:val="000000"/>
          <w:lang w:val="fr-FR"/>
        </w:rPr>
        <w:t xml:space="preserve"> souligne la nécessité </w:t>
      </w:r>
      <w:r w:rsidRPr="00FC3718">
        <w:rPr>
          <w:rFonts w:eastAsia="Arial" w:cstheme="minorHAnsi"/>
          <w:color w:val="000000"/>
          <w:lang w:val="fr-FR"/>
        </w:rPr>
        <w:t xml:space="preserve">de passer régulièrement en revue la doctrine de la FAA afin de faire en sorte que la Force s’adapte facilement à l’évolution des menaces et au dynamisme du paysage continental en matière de paix et de sécurité ; </w:t>
      </w:r>
    </w:p>
    <w:p w14:paraId="282240B5" w14:textId="77777777" w:rsidR="008476B6" w:rsidRPr="00FC3718" w:rsidRDefault="008476B6" w:rsidP="008476B6">
      <w:pPr>
        <w:pStyle w:val="ListParagraph"/>
        <w:spacing w:after="0" w:line="240" w:lineRule="auto"/>
        <w:rPr>
          <w:rFonts w:eastAsia="Arial" w:cstheme="minorHAnsi"/>
          <w:color w:val="000000"/>
          <w:lang w:val="fr-FR"/>
        </w:rPr>
      </w:pPr>
    </w:p>
    <w:p w14:paraId="45192E5B" w14:textId="77777777" w:rsidR="008476B6" w:rsidRPr="00FC3718" w:rsidRDefault="008476B6" w:rsidP="008476B6">
      <w:pPr>
        <w:numPr>
          <w:ilvl w:val="0"/>
          <w:numId w:val="12"/>
        </w:numPr>
        <w:autoSpaceDN w:val="0"/>
        <w:spacing w:after="0" w:line="240" w:lineRule="auto"/>
        <w:ind w:left="0" w:firstLine="0"/>
        <w:jc w:val="both"/>
        <w:textAlignment w:val="baseline"/>
        <w:rPr>
          <w:rFonts w:eastAsia="Arial" w:cstheme="minorHAnsi"/>
          <w:color w:val="000000"/>
          <w:lang w:val="fr-FR"/>
        </w:rPr>
      </w:pPr>
      <w:r w:rsidRPr="00FC3718">
        <w:rPr>
          <w:rFonts w:eastAsia="Times New Roman" w:cstheme="minorHAnsi"/>
          <w:b/>
          <w:bCs/>
          <w:i/>
          <w:color w:val="000000"/>
          <w:lang w:val="fr-FR"/>
        </w:rPr>
        <w:t xml:space="preserve">Se félicite </w:t>
      </w:r>
      <w:r w:rsidRPr="00FC3718">
        <w:rPr>
          <w:rFonts w:eastAsia="Times New Roman" w:cstheme="minorHAnsi"/>
          <w:color w:val="000000"/>
          <w:lang w:val="fr-FR"/>
        </w:rPr>
        <w:t>de la mise en place d’un processus d’examen stratégique progressif et consultatif associant les États membres de l’UA, les CER/MR, les Éléments de planification (PLANELM) de la FAA, le Comité d’état-major (CEM), les centres d’excellence en matière de formation, des experts et des partenaires stratégiques ;</w:t>
      </w:r>
    </w:p>
    <w:p w14:paraId="72142149" w14:textId="77777777" w:rsidR="008476B6" w:rsidRPr="00FC3718" w:rsidRDefault="008476B6" w:rsidP="008476B6">
      <w:pPr>
        <w:pStyle w:val="ListParagraph"/>
        <w:spacing w:after="0" w:line="240" w:lineRule="auto"/>
        <w:rPr>
          <w:rFonts w:eastAsia="Arial" w:cstheme="minorHAnsi"/>
          <w:color w:val="000000"/>
          <w:lang w:val="fr-FR"/>
        </w:rPr>
      </w:pPr>
    </w:p>
    <w:p w14:paraId="094DF19F" w14:textId="773E40D0" w:rsidR="008476B6" w:rsidRPr="00FC3718" w:rsidRDefault="008476B6" w:rsidP="008476B6">
      <w:pPr>
        <w:numPr>
          <w:ilvl w:val="0"/>
          <w:numId w:val="12"/>
        </w:numPr>
        <w:autoSpaceDN w:val="0"/>
        <w:spacing w:after="0" w:line="240" w:lineRule="auto"/>
        <w:ind w:left="0" w:firstLine="0"/>
        <w:jc w:val="both"/>
        <w:textAlignment w:val="baseline"/>
        <w:rPr>
          <w:rFonts w:eastAsia="Arial" w:cstheme="minorHAnsi"/>
          <w:b/>
          <w:bCs/>
          <w:i/>
          <w:iCs/>
          <w:color w:val="000000"/>
          <w:lang w:val="fr-FR"/>
        </w:rPr>
      </w:pPr>
      <w:r w:rsidRPr="00FC3718">
        <w:rPr>
          <w:rFonts w:eastAsia="Arial" w:cstheme="minorHAnsi"/>
          <w:b/>
          <w:bCs/>
          <w:i/>
          <w:iCs/>
          <w:color w:val="000000"/>
          <w:lang w:val="fr-FR"/>
        </w:rPr>
        <w:t xml:space="preserve">Salue </w:t>
      </w:r>
      <w:r w:rsidRPr="00FC3718">
        <w:rPr>
          <w:rFonts w:eastAsia="Arial" w:cstheme="minorHAnsi"/>
          <w:color w:val="000000"/>
          <w:lang w:val="fr-FR"/>
        </w:rPr>
        <w:t>les efforts déployés par la Commission de l’UA pour faire avancer la mise en œuvre opérationnelle de la FAA, renforcer la coordination avec les CER/MR et les partenaires stratégiques, et soutenir les initiatives visant à renforcer les efforts de paix et les capacités de déploiement rapide de l’Afrique ;</w:t>
      </w:r>
    </w:p>
    <w:p w14:paraId="0E3B1D3B" w14:textId="77777777" w:rsidR="008476B6" w:rsidRPr="00FC3718" w:rsidRDefault="008476B6" w:rsidP="008476B6">
      <w:pPr>
        <w:pStyle w:val="ListParagraph"/>
        <w:spacing w:after="0" w:line="240" w:lineRule="auto"/>
        <w:rPr>
          <w:rFonts w:eastAsia="Arial" w:cstheme="minorHAnsi"/>
          <w:color w:val="000000"/>
          <w:lang w:val="fr-FR"/>
        </w:rPr>
      </w:pPr>
    </w:p>
    <w:p w14:paraId="0CDD2A51" w14:textId="77777777" w:rsidR="008476B6" w:rsidRPr="00FC3718" w:rsidRDefault="008476B6" w:rsidP="008476B6">
      <w:pPr>
        <w:numPr>
          <w:ilvl w:val="0"/>
          <w:numId w:val="12"/>
        </w:numPr>
        <w:autoSpaceDN w:val="0"/>
        <w:spacing w:after="0" w:line="240" w:lineRule="auto"/>
        <w:ind w:left="0" w:firstLine="0"/>
        <w:jc w:val="both"/>
        <w:textAlignment w:val="baseline"/>
        <w:rPr>
          <w:rFonts w:eastAsia="Arial" w:cstheme="minorHAnsi"/>
          <w:color w:val="000000"/>
          <w:lang w:val="fr-FR"/>
        </w:rPr>
      </w:pPr>
      <w:r w:rsidRPr="00FC3718">
        <w:rPr>
          <w:rFonts w:eastAsia="Times New Roman" w:cstheme="minorHAnsi"/>
          <w:b/>
          <w:bCs/>
          <w:i/>
          <w:color w:val="000000"/>
          <w:lang w:val="fr-FR"/>
        </w:rPr>
        <w:t xml:space="preserve">Se félicite </w:t>
      </w:r>
      <w:r w:rsidRPr="00FC3718">
        <w:rPr>
          <w:rFonts w:eastAsia="Times New Roman" w:cstheme="minorHAnsi"/>
          <w:color w:val="000000"/>
          <w:lang w:val="fr-FR"/>
        </w:rPr>
        <w:t>de l’adoption, par la 17</w:t>
      </w:r>
      <w:r w:rsidRPr="00FC3718">
        <w:rPr>
          <w:rFonts w:eastAsia="Times New Roman" w:cstheme="minorHAnsi"/>
          <w:color w:val="000000"/>
          <w:vertAlign w:val="superscript"/>
          <w:lang w:val="fr-FR"/>
        </w:rPr>
        <w:t>e</w:t>
      </w:r>
      <w:r w:rsidRPr="00FC3718">
        <w:rPr>
          <w:rFonts w:eastAsia="Times New Roman" w:cstheme="minorHAnsi"/>
          <w:color w:val="000000"/>
          <w:lang w:val="fr-FR"/>
        </w:rPr>
        <w:t xml:space="preserve"> session ordinaire du CTSDSS, des recommandations issues de l’examen stratégique de la FAA, ainsi que </w:t>
      </w:r>
      <w:r w:rsidRPr="00FC3718">
        <w:rPr>
          <w:rFonts w:eastAsia="Times New Roman" w:cstheme="minorHAnsi"/>
          <w:color w:val="222222"/>
          <w:bdr w:val="none" w:sz="0" w:space="0" w:color="auto" w:frame="1"/>
          <w:lang w:val="fr-FR"/>
        </w:rPr>
        <w:t>de</w:t>
      </w:r>
      <w:r w:rsidRPr="00FC3718">
        <w:rPr>
          <w:rFonts w:eastAsia="Times New Roman" w:cstheme="minorHAnsi"/>
          <w:color w:val="000000"/>
          <w:lang w:val="fr-FR"/>
        </w:rPr>
        <w:t xml:space="preserve"> la demande adressée par le CTSDSS à la Commission d’élaborer un plan de travail opérationnel visant à soutenir le renforcement continu, l’état de préparation et l’efficacité de la FAA, ainsi que de l</w:t>
      </w:r>
      <w:r w:rsidRPr="00FC3718">
        <w:rPr>
          <w:rFonts w:eastAsia="Times New Roman" w:cstheme="minorHAnsi"/>
          <w:color w:val="222222"/>
          <w:bdr w:val="none" w:sz="0" w:space="0" w:color="auto" w:frame="1"/>
          <w:lang w:val="fr-FR"/>
        </w:rPr>
        <w:t>’adoption du protocole d’accord sur l’utilisation de la FAA par la 39</w:t>
      </w:r>
      <w:r w:rsidRPr="00FC3718">
        <w:rPr>
          <w:rFonts w:eastAsia="Times New Roman" w:cstheme="minorHAnsi"/>
          <w:color w:val="222222"/>
          <w:bdr w:val="none" w:sz="0" w:space="0" w:color="auto" w:frame="1"/>
          <w:vertAlign w:val="superscript"/>
          <w:lang w:val="fr-FR"/>
        </w:rPr>
        <w:t>e</w:t>
      </w:r>
      <w:r w:rsidRPr="00FC3718">
        <w:rPr>
          <w:rFonts w:eastAsia="Times New Roman" w:cstheme="minorHAnsi"/>
          <w:color w:val="222222"/>
          <w:bdr w:val="none" w:sz="0" w:space="0" w:color="auto" w:frame="1"/>
          <w:lang w:val="fr-FR"/>
        </w:rPr>
        <w:t xml:space="preserve"> session ordinaire de la Conférence des chefs d’État et de gouvernement ; et </w:t>
      </w:r>
      <w:r w:rsidRPr="00FC3718">
        <w:rPr>
          <w:rFonts w:eastAsia="Times New Roman" w:cstheme="minorHAnsi"/>
          <w:b/>
          <w:bCs/>
          <w:i/>
          <w:iCs/>
          <w:color w:val="222222"/>
          <w:bdr w:val="none" w:sz="0" w:space="0" w:color="auto" w:frame="1"/>
          <w:lang w:val="fr-FR"/>
        </w:rPr>
        <w:t xml:space="preserve">encourage </w:t>
      </w:r>
      <w:r w:rsidRPr="00FC3718">
        <w:rPr>
          <w:rFonts w:eastAsia="Times New Roman" w:cstheme="minorHAnsi"/>
          <w:color w:val="222222"/>
          <w:bdr w:val="none" w:sz="0" w:space="0" w:color="auto" w:frame="1"/>
          <w:lang w:val="fr-FR"/>
        </w:rPr>
        <w:t xml:space="preserve">la Commission de l’UA et les CER/MR à accélérer son entrée en vigueur ; </w:t>
      </w:r>
    </w:p>
    <w:p w14:paraId="1BAD1CA7" w14:textId="77777777" w:rsidR="008476B6" w:rsidRPr="00FC3718" w:rsidRDefault="008476B6" w:rsidP="008476B6">
      <w:pPr>
        <w:pStyle w:val="ListParagraph"/>
        <w:spacing w:after="0" w:line="240" w:lineRule="auto"/>
        <w:rPr>
          <w:rFonts w:cstheme="minorHAnsi"/>
          <w:lang w:val="fr-FR"/>
        </w:rPr>
      </w:pPr>
    </w:p>
    <w:p w14:paraId="5B30E11F" w14:textId="443B186A" w:rsidR="008476B6" w:rsidRPr="00FC3718" w:rsidRDefault="008476B6" w:rsidP="008476B6">
      <w:pPr>
        <w:numPr>
          <w:ilvl w:val="0"/>
          <w:numId w:val="12"/>
        </w:numPr>
        <w:autoSpaceDN w:val="0"/>
        <w:spacing w:after="0" w:line="240" w:lineRule="auto"/>
        <w:ind w:left="0" w:firstLine="0"/>
        <w:jc w:val="both"/>
        <w:textAlignment w:val="baseline"/>
        <w:rPr>
          <w:rFonts w:eastAsia="Arial" w:cstheme="minorHAnsi"/>
          <w:color w:val="000000"/>
          <w:lang w:val="fr-FR"/>
        </w:rPr>
      </w:pPr>
      <w:r w:rsidRPr="00FC3718">
        <w:rPr>
          <w:rFonts w:eastAsia="Arial" w:cstheme="minorHAnsi"/>
          <w:b/>
          <w:bCs/>
          <w:i/>
          <w:iCs/>
          <w:color w:val="000000"/>
          <w:lang w:val="fr-FR"/>
        </w:rPr>
        <w:t xml:space="preserve">Note </w:t>
      </w:r>
      <w:r w:rsidRPr="00FC3718">
        <w:rPr>
          <w:rFonts w:eastAsia="Arial" w:cstheme="minorHAnsi"/>
          <w:color w:val="000000"/>
          <w:lang w:val="fr-FR"/>
        </w:rPr>
        <w:t xml:space="preserve">les efforts déployés pour soutenir la composante maritime de la Force africaine en attente ; et, dans ce contexte, </w:t>
      </w:r>
      <w:r w:rsidRPr="00FC3718">
        <w:rPr>
          <w:rFonts w:eastAsia="Arial" w:cstheme="minorHAnsi"/>
          <w:b/>
          <w:bCs/>
          <w:i/>
          <w:iCs/>
          <w:color w:val="000000"/>
          <w:lang w:val="fr-FR"/>
        </w:rPr>
        <w:t xml:space="preserve">souligne </w:t>
      </w:r>
      <w:r w:rsidRPr="00FC3718">
        <w:rPr>
          <w:rFonts w:eastAsia="Arial" w:cstheme="minorHAnsi"/>
          <w:color w:val="000000"/>
          <w:lang w:val="fr-FR"/>
        </w:rPr>
        <w:t>l’importance stratégique du golfe de Guinée et la nécessité impérieuse d’opérationnaliser la Force opérationnelle maritime combinée dans le cadre de la FAA ;</w:t>
      </w:r>
    </w:p>
    <w:p w14:paraId="7D3953C6" w14:textId="77777777" w:rsidR="008476B6" w:rsidRPr="00FC3718" w:rsidRDefault="008476B6" w:rsidP="008476B6">
      <w:pPr>
        <w:pStyle w:val="ListParagraph"/>
        <w:spacing w:after="0" w:line="240" w:lineRule="auto"/>
        <w:rPr>
          <w:rFonts w:eastAsia="Arial" w:cstheme="minorHAnsi"/>
          <w:color w:val="000000"/>
          <w:lang w:val="fr-FR"/>
        </w:rPr>
      </w:pPr>
    </w:p>
    <w:p w14:paraId="1B4FDA41" w14:textId="77777777" w:rsidR="008476B6" w:rsidRPr="00FC3718" w:rsidRDefault="008476B6" w:rsidP="008476B6">
      <w:pPr>
        <w:numPr>
          <w:ilvl w:val="0"/>
          <w:numId w:val="12"/>
        </w:numPr>
        <w:autoSpaceDN w:val="0"/>
        <w:spacing w:after="0" w:line="240" w:lineRule="auto"/>
        <w:ind w:left="0" w:firstLine="0"/>
        <w:jc w:val="both"/>
        <w:textAlignment w:val="baseline"/>
        <w:rPr>
          <w:rFonts w:eastAsia="Arial" w:cstheme="minorHAnsi"/>
          <w:color w:val="000000"/>
          <w:lang w:val="fr-FR"/>
        </w:rPr>
      </w:pPr>
      <w:r w:rsidRPr="00FC3718">
        <w:rPr>
          <w:rFonts w:eastAsia="Times New Roman" w:cstheme="minorHAnsi"/>
          <w:b/>
          <w:i/>
          <w:iCs/>
          <w:lang w:val="fr-FR" w:eastAsia="fr-FR"/>
        </w:rPr>
        <w:t>Note</w:t>
      </w:r>
      <w:r w:rsidRPr="00FC3718">
        <w:rPr>
          <w:rFonts w:eastAsia="Times New Roman" w:cstheme="minorHAnsi"/>
          <w:b/>
          <w:lang w:val="fr-FR" w:eastAsia="fr-FR"/>
        </w:rPr>
        <w:t xml:space="preserve"> en outre</w:t>
      </w:r>
      <w:r w:rsidRPr="00FC3718">
        <w:rPr>
          <w:rFonts w:eastAsia="Times New Roman" w:cstheme="minorHAnsi"/>
          <w:lang w:val="fr-FR" w:eastAsia="fr-FR"/>
        </w:rPr>
        <w:t xml:space="preserve"> les efforts déployés pour soutenir la composante maritime et les capacités de la FAA dans les cinq régions et </w:t>
      </w:r>
      <w:r w:rsidRPr="00FC3718">
        <w:rPr>
          <w:rFonts w:eastAsia="Times New Roman" w:cstheme="minorHAnsi"/>
          <w:b/>
          <w:bCs/>
          <w:i/>
          <w:iCs/>
          <w:lang w:val="fr-FR" w:eastAsia="fr-FR"/>
        </w:rPr>
        <w:t>souligne</w:t>
      </w:r>
      <w:r w:rsidRPr="00FC3718">
        <w:rPr>
          <w:rFonts w:eastAsia="Times New Roman" w:cstheme="minorHAnsi"/>
          <w:lang w:val="fr-FR" w:eastAsia="fr-FR"/>
        </w:rPr>
        <w:t xml:space="preserve"> la nécessité d'accélérer la mise en œuvre opérationnelle des </w:t>
      </w:r>
      <w:r w:rsidRPr="008476B6">
        <w:rPr>
          <w:rFonts w:eastAsia="Arial" w:cstheme="minorHAnsi"/>
          <w:color w:val="000000"/>
          <w:lang w:val="fr-FR"/>
        </w:rPr>
        <w:t>forces</w:t>
      </w:r>
      <w:r w:rsidRPr="00FC3718">
        <w:rPr>
          <w:rFonts w:eastAsia="Times New Roman" w:cstheme="minorHAnsi"/>
          <w:lang w:val="fr-FR" w:eastAsia="fr-FR"/>
        </w:rPr>
        <w:t xml:space="preserve"> de soutien régionales et de renforcer leur interopérabilité, ainsi que leurs capacités logistiques et de déploiement rapide ;</w:t>
      </w:r>
    </w:p>
    <w:p w14:paraId="6174A4E3" w14:textId="77777777" w:rsidR="008476B6" w:rsidRPr="008476B6" w:rsidRDefault="008476B6" w:rsidP="008476B6">
      <w:pPr>
        <w:pStyle w:val="ListParagraph"/>
        <w:spacing w:after="0" w:line="240" w:lineRule="auto"/>
        <w:rPr>
          <w:rFonts w:cstheme="minorHAnsi"/>
          <w:b/>
          <w:lang w:val="fr-FR"/>
        </w:rPr>
      </w:pPr>
    </w:p>
    <w:p w14:paraId="52E677EC" w14:textId="77777777" w:rsidR="008476B6" w:rsidRPr="00FC3718" w:rsidRDefault="008476B6" w:rsidP="008476B6">
      <w:pPr>
        <w:numPr>
          <w:ilvl w:val="0"/>
          <w:numId w:val="12"/>
        </w:numPr>
        <w:autoSpaceDN w:val="0"/>
        <w:spacing w:after="0" w:line="240" w:lineRule="auto"/>
        <w:ind w:left="0" w:firstLine="0"/>
        <w:jc w:val="both"/>
        <w:textAlignment w:val="baseline"/>
        <w:rPr>
          <w:rFonts w:eastAsia="Arial" w:cstheme="minorHAnsi"/>
          <w:color w:val="000000"/>
          <w:lang w:val="fr-FR"/>
        </w:rPr>
      </w:pPr>
      <w:r w:rsidRPr="00FC3718">
        <w:rPr>
          <w:rFonts w:cstheme="minorHAnsi"/>
          <w:b/>
          <w:i/>
          <w:iCs/>
          <w:lang w:val="fr-FR"/>
        </w:rPr>
        <w:t xml:space="preserve">Souligne l’importance </w:t>
      </w:r>
      <w:r w:rsidRPr="00FC3718">
        <w:rPr>
          <w:rFonts w:cstheme="minorHAnsi"/>
          <w:lang w:val="fr-FR"/>
        </w:rPr>
        <w:t xml:space="preserve">de renforcer les capacités clés en matière de logistique et de transport stratégique de la FAA et le Système continental de commandement, de contrôle, de communication et d’information (C3IS) afin de soutenir la préparation, la réactivité et les capacités de déploiement rapide de la FAA, et </w:t>
      </w:r>
      <w:r w:rsidRPr="00FC3718">
        <w:rPr>
          <w:rFonts w:cstheme="minorHAnsi"/>
          <w:b/>
          <w:i/>
          <w:iCs/>
          <w:lang w:val="fr-FR"/>
        </w:rPr>
        <w:t xml:space="preserve">insiste </w:t>
      </w:r>
      <w:r w:rsidRPr="00FC3718">
        <w:rPr>
          <w:rFonts w:cstheme="minorHAnsi"/>
          <w:b/>
          <w:lang w:val="fr-FR"/>
        </w:rPr>
        <w:t xml:space="preserve">sur </w:t>
      </w:r>
      <w:r w:rsidRPr="00FC3718">
        <w:rPr>
          <w:rFonts w:cstheme="minorHAnsi"/>
          <w:b/>
          <w:i/>
          <w:iCs/>
          <w:lang w:val="fr-FR"/>
        </w:rPr>
        <w:t xml:space="preserve">la nécessité </w:t>
      </w:r>
      <w:r w:rsidRPr="00FC3718">
        <w:rPr>
          <w:rFonts w:cstheme="minorHAnsi"/>
          <w:lang w:val="fr-FR"/>
        </w:rPr>
        <w:t>d’améliorer davantage la planification conjointe, les mécanismes de vérification de l’état de préparation, les systèmes d’appui aux missions et la coordination opérationnelle entre l’UA et les éléments de planification des CER/MR dans le cadre du principe de subsidiarité ;</w:t>
      </w:r>
    </w:p>
    <w:p w14:paraId="6E93824E" w14:textId="77777777" w:rsidR="008476B6" w:rsidRPr="00FC3718" w:rsidRDefault="008476B6" w:rsidP="008476B6">
      <w:pPr>
        <w:pStyle w:val="ListParagraph"/>
        <w:spacing w:after="0" w:line="240" w:lineRule="auto"/>
        <w:rPr>
          <w:rFonts w:eastAsia="Arial" w:cstheme="minorHAnsi"/>
          <w:color w:val="000000"/>
          <w:lang w:val="fr-FR"/>
        </w:rPr>
      </w:pPr>
    </w:p>
    <w:p w14:paraId="2BFAE7EB" w14:textId="77777777" w:rsidR="008476B6" w:rsidRPr="00FC3718" w:rsidRDefault="008476B6" w:rsidP="008476B6">
      <w:pPr>
        <w:numPr>
          <w:ilvl w:val="0"/>
          <w:numId w:val="12"/>
        </w:numPr>
        <w:autoSpaceDN w:val="0"/>
        <w:spacing w:after="0" w:line="240" w:lineRule="auto"/>
        <w:ind w:left="0" w:firstLine="0"/>
        <w:jc w:val="both"/>
        <w:textAlignment w:val="baseline"/>
        <w:rPr>
          <w:rFonts w:eastAsia="Arial" w:cstheme="minorHAnsi"/>
          <w:color w:val="000000"/>
          <w:lang w:val="fr-FR"/>
        </w:rPr>
      </w:pPr>
      <w:r w:rsidRPr="00FC3718">
        <w:rPr>
          <w:rFonts w:cstheme="minorHAnsi"/>
          <w:b/>
          <w:i/>
          <w:iCs/>
          <w:lang w:val="fr-FR"/>
        </w:rPr>
        <w:t xml:space="preserve">Appelle </w:t>
      </w:r>
      <w:r w:rsidRPr="00FC3718">
        <w:rPr>
          <w:rFonts w:cstheme="minorHAnsi"/>
          <w:b/>
          <w:lang w:val="fr-FR"/>
        </w:rPr>
        <w:t xml:space="preserve">à </w:t>
      </w:r>
      <w:r w:rsidRPr="00FC3718">
        <w:rPr>
          <w:rFonts w:cstheme="minorHAnsi"/>
          <w:lang w:val="fr-FR"/>
        </w:rPr>
        <w:t>une interopérabilité accrue,</w:t>
      </w:r>
      <w:r w:rsidRPr="00FC3718">
        <w:rPr>
          <w:rFonts w:cstheme="minorHAnsi"/>
          <w:b/>
          <w:lang w:val="fr-FR"/>
        </w:rPr>
        <w:t xml:space="preserve"> </w:t>
      </w:r>
      <w:r w:rsidRPr="00FC3718">
        <w:rPr>
          <w:rFonts w:cstheme="minorHAnsi"/>
          <w:lang w:val="fr-FR"/>
        </w:rPr>
        <w:t>à</w:t>
      </w:r>
      <w:r w:rsidRPr="00FC3718">
        <w:rPr>
          <w:rFonts w:cstheme="minorHAnsi"/>
          <w:b/>
          <w:lang w:val="fr-FR"/>
        </w:rPr>
        <w:t xml:space="preserve"> </w:t>
      </w:r>
      <w:r w:rsidRPr="00FC3718">
        <w:rPr>
          <w:rFonts w:cstheme="minorHAnsi"/>
          <w:lang w:val="fr-FR"/>
        </w:rPr>
        <w:t>une préparation opérationnelle renforcée, à l’harmonisation des processus de planification et de prise de décision, ainsi qu’à l’amélioration des capacités logistiques, de déploiement rapide et de soutien aux missions, afin de soutenir les opérations de soutien à la paix (OSP) menées et autorisées par l’UA ;</w:t>
      </w:r>
    </w:p>
    <w:p w14:paraId="539FE655" w14:textId="77777777" w:rsidR="008476B6" w:rsidRPr="00FC3718" w:rsidRDefault="008476B6" w:rsidP="008476B6">
      <w:pPr>
        <w:pStyle w:val="ListParagraph"/>
        <w:spacing w:after="0" w:line="240" w:lineRule="auto"/>
        <w:rPr>
          <w:rFonts w:cstheme="minorHAnsi"/>
          <w:b/>
          <w:bCs/>
          <w:iCs/>
          <w:color w:val="09090B"/>
          <w:shd w:val="clear" w:color="auto" w:fill="FFFFFF"/>
          <w:lang w:val="fr-FR"/>
        </w:rPr>
      </w:pPr>
    </w:p>
    <w:p w14:paraId="38541B0E" w14:textId="77777777" w:rsidR="008476B6" w:rsidRPr="00FC3718" w:rsidRDefault="008476B6" w:rsidP="008476B6">
      <w:pPr>
        <w:numPr>
          <w:ilvl w:val="0"/>
          <w:numId w:val="12"/>
        </w:numPr>
        <w:autoSpaceDN w:val="0"/>
        <w:spacing w:after="0" w:line="240" w:lineRule="auto"/>
        <w:ind w:left="0" w:firstLine="0"/>
        <w:jc w:val="both"/>
        <w:textAlignment w:val="baseline"/>
        <w:rPr>
          <w:rFonts w:eastAsia="Arial" w:cstheme="minorHAnsi"/>
          <w:color w:val="000000"/>
          <w:lang w:val="fr-FR"/>
        </w:rPr>
      </w:pPr>
      <w:r w:rsidRPr="00FC3718">
        <w:rPr>
          <w:rFonts w:cstheme="minorHAnsi"/>
          <w:b/>
          <w:bCs/>
          <w:i/>
          <w:color w:val="09090B"/>
          <w:shd w:val="clear" w:color="auto" w:fill="FFFFFF"/>
          <w:lang w:val="fr-FR"/>
        </w:rPr>
        <w:t xml:space="preserve">Se félicite </w:t>
      </w:r>
      <w:r w:rsidRPr="00FC3718">
        <w:rPr>
          <w:rFonts w:cstheme="minorHAnsi"/>
          <w:color w:val="09090B"/>
          <w:shd w:val="clear" w:color="auto" w:fill="FFFFFF"/>
          <w:lang w:val="fr-FR"/>
        </w:rPr>
        <w:t xml:space="preserve">des échanges et des consultations visant à consolider les  vues des parties prenantes et à mettre en œuvre les recommandations de l’examen stratégique de la FAA afin d’affiner les contributions et les consultations des parties prenantes, soulignant la nécessité d’un engagement politique plus fort, d’une interopérabilité accrue, d’une vérification de l’état de préparation, d’un financement durable et </w:t>
      </w:r>
      <w:r w:rsidRPr="00FC3718">
        <w:rPr>
          <w:rFonts w:cstheme="minorHAnsi"/>
          <w:lang w:val="fr-FR" w:eastAsia="fr-FR"/>
        </w:rPr>
        <w:t xml:space="preserve">d'une meilleure coordination entre l'UA et les CER/MR, ainsi que de consultations et de validations conjointes, ainsi que de la planification conjointe UA-ONU, des lignes directrices en matière de prise de décision et du cadre opérationnel de la FAA </w:t>
      </w:r>
      <w:r w:rsidRPr="00FC3718">
        <w:rPr>
          <w:rFonts w:cstheme="minorHAnsi"/>
          <w:color w:val="09090B"/>
          <w:shd w:val="clear" w:color="auto" w:fill="FFFFFF"/>
          <w:lang w:val="fr-FR"/>
        </w:rPr>
        <w:t xml:space="preserve">; </w:t>
      </w:r>
    </w:p>
    <w:p w14:paraId="0D9EA934" w14:textId="77777777" w:rsidR="008476B6" w:rsidRPr="00FC3718" w:rsidRDefault="008476B6" w:rsidP="008476B6">
      <w:pPr>
        <w:pStyle w:val="ListParagraph"/>
        <w:spacing w:after="0" w:line="240" w:lineRule="auto"/>
        <w:rPr>
          <w:rFonts w:eastAsia="Arial" w:cstheme="minorHAnsi"/>
          <w:b/>
          <w:bCs/>
          <w:color w:val="000000"/>
          <w:lang w:val="fr-FR"/>
        </w:rPr>
      </w:pPr>
    </w:p>
    <w:p w14:paraId="1ACDDD73" w14:textId="77777777" w:rsidR="008476B6" w:rsidRPr="00FC3718" w:rsidRDefault="008476B6" w:rsidP="008476B6">
      <w:pPr>
        <w:numPr>
          <w:ilvl w:val="0"/>
          <w:numId w:val="12"/>
        </w:numPr>
        <w:autoSpaceDN w:val="0"/>
        <w:spacing w:after="0" w:line="240" w:lineRule="auto"/>
        <w:ind w:left="0" w:firstLine="0"/>
        <w:jc w:val="both"/>
        <w:textAlignment w:val="baseline"/>
        <w:rPr>
          <w:rFonts w:eastAsia="Arial" w:cstheme="minorHAnsi"/>
          <w:color w:val="000000"/>
          <w:lang w:val="fr-FR"/>
        </w:rPr>
      </w:pPr>
      <w:r w:rsidRPr="00FC3718">
        <w:rPr>
          <w:rFonts w:eastAsia="Arial" w:cstheme="minorHAnsi"/>
          <w:b/>
          <w:bCs/>
          <w:i/>
          <w:iCs/>
          <w:color w:val="000000"/>
          <w:lang w:val="fr-FR"/>
        </w:rPr>
        <w:t xml:space="preserve">Souligne la nécessité </w:t>
      </w:r>
      <w:r w:rsidRPr="00FC3718">
        <w:rPr>
          <w:rFonts w:eastAsia="Arial" w:cstheme="minorHAnsi"/>
          <w:color w:val="000000"/>
          <w:lang w:val="fr-FR"/>
        </w:rPr>
        <w:t xml:space="preserve">de disposer de mécanismes de financement prévisibles, adéquats et durables pour soutenir les capacités de préparation et de déploiement de la FAA ; </w:t>
      </w:r>
      <w:r w:rsidRPr="00FC3718">
        <w:rPr>
          <w:rFonts w:eastAsia="Arial" w:cstheme="minorHAnsi"/>
          <w:b/>
          <w:bCs/>
          <w:i/>
          <w:iCs/>
          <w:color w:val="000000"/>
          <w:lang w:val="fr-FR"/>
        </w:rPr>
        <w:t xml:space="preserve">appelle </w:t>
      </w:r>
      <w:r w:rsidRPr="00FC3718">
        <w:rPr>
          <w:rFonts w:eastAsia="Arial" w:cstheme="minorHAnsi"/>
          <w:color w:val="000000"/>
          <w:lang w:val="fr-FR"/>
        </w:rPr>
        <w:t xml:space="preserve">à la mise en œuvre </w:t>
      </w:r>
      <w:r w:rsidRPr="008476B6">
        <w:rPr>
          <w:rFonts w:cstheme="minorHAnsi"/>
          <w:color w:val="09090B"/>
          <w:shd w:val="clear" w:color="auto" w:fill="FFFFFF"/>
          <w:lang w:val="fr-FR"/>
        </w:rPr>
        <w:t>intégrale</w:t>
      </w:r>
      <w:r w:rsidRPr="00FC3718">
        <w:rPr>
          <w:rFonts w:eastAsia="Arial" w:cstheme="minorHAnsi"/>
          <w:color w:val="000000"/>
          <w:lang w:val="fr-FR"/>
        </w:rPr>
        <w:t xml:space="preserve"> et effective de la résolution 2719 (2023) du Conseil de sécurité des Nations Unies, </w:t>
      </w:r>
      <w:r w:rsidRPr="00FC3718">
        <w:rPr>
          <w:rFonts w:eastAsia="Arial" w:cstheme="minorHAnsi"/>
          <w:color w:val="000000"/>
          <w:lang w:val="fr-FR"/>
        </w:rPr>
        <w:lastRenderedPageBreak/>
        <w:t xml:space="preserve">seul moyen d’assurer aux opérations de soutien à la paix menées par l’UA des ressources prévisibles, adéquates et durables </w:t>
      </w:r>
      <w:r w:rsidRPr="00FC3718">
        <w:rPr>
          <w:rFonts w:eastAsia="Arial" w:cstheme="minorHAnsi"/>
          <w:b/>
          <w:bCs/>
          <w:color w:val="000000"/>
          <w:lang w:val="fr-FR"/>
        </w:rPr>
        <w:t>;</w:t>
      </w:r>
    </w:p>
    <w:p w14:paraId="66B54909" w14:textId="77777777" w:rsidR="008476B6" w:rsidRPr="008476B6" w:rsidRDefault="008476B6" w:rsidP="008476B6">
      <w:pPr>
        <w:pStyle w:val="ListParagraph"/>
        <w:spacing w:after="0" w:line="240" w:lineRule="auto"/>
        <w:rPr>
          <w:rFonts w:eastAsia="Arial" w:cstheme="minorHAnsi"/>
          <w:b/>
          <w:bCs/>
          <w:color w:val="000000"/>
          <w:lang w:val="fr-FR"/>
        </w:rPr>
      </w:pPr>
    </w:p>
    <w:p w14:paraId="53BFCA51" w14:textId="77777777" w:rsidR="008476B6" w:rsidRPr="00FC3718" w:rsidRDefault="008476B6" w:rsidP="008476B6">
      <w:pPr>
        <w:numPr>
          <w:ilvl w:val="0"/>
          <w:numId w:val="12"/>
        </w:numPr>
        <w:autoSpaceDN w:val="0"/>
        <w:spacing w:after="0" w:line="240" w:lineRule="auto"/>
        <w:ind w:left="0" w:firstLine="0"/>
        <w:jc w:val="both"/>
        <w:textAlignment w:val="baseline"/>
        <w:rPr>
          <w:rStyle w:val="fontstyle21"/>
          <w:rFonts w:asciiTheme="minorHAnsi" w:eastAsia="Arial" w:hAnsiTheme="minorHAnsi" w:cstheme="minorHAnsi"/>
          <w:sz w:val="22"/>
          <w:szCs w:val="22"/>
          <w:lang w:val="fr-FR"/>
        </w:rPr>
      </w:pPr>
      <w:r w:rsidRPr="00FC3718">
        <w:rPr>
          <w:rFonts w:eastAsia="Arial" w:cstheme="minorHAnsi"/>
          <w:b/>
          <w:bCs/>
          <w:i/>
          <w:iCs/>
          <w:color w:val="000000"/>
          <w:lang w:val="fr-FR"/>
        </w:rPr>
        <w:t xml:space="preserve">Charge </w:t>
      </w:r>
      <w:r w:rsidRPr="00FC3718">
        <w:rPr>
          <w:rFonts w:eastAsia="Arial" w:cstheme="minorHAnsi"/>
          <w:color w:val="000000"/>
          <w:lang w:val="fr-FR"/>
        </w:rPr>
        <w:t xml:space="preserve">la Commission de l'UA de poursuivre ses efforts de mobilisation des ressources en faveur de la FAA ; </w:t>
      </w:r>
      <w:r w:rsidRPr="00FC3718">
        <w:rPr>
          <w:rFonts w:eastAsia="Times New Roman" w:cstheme="minorHAnsi"/>
          <w:b/>
          <w:bCs/>
          <w:i/>
          <w:iCs/>
          <w:color w:val="000000"/>
          <w:lang w:val="fr-FR" w:eastAsia="en-GB"/>
        </w:rPr>
        <w:t xml:space="preserve">reconnaît </w:t>
      </w:r>
      <w:r w:rsidRPr="00FC3718">
        <w:rPr>
          <w:rFonts w:eastAsia="Times New Roman" w:cstheme="minorHAnsi"/>
          <w:color w:val="000000"/>
          <w:lang w:val="fr-FR" w:eastAsia="en-GB"/>
        </w:rPr>
        <w:t xml:space="preserve">l'importance de la Base logistique continentale et des dépôts logistiques régionaux ; </w:t>
      </w:r>
      <w:r w:rsidRPr="00FC3718">
        <w:rPr>
          <w:rFonts w:eastAsia="Times New Roman" w:cstheme="minorHAnsi"/>
          <w:b/>
          <w:bCs/>
          <w:i/>
          <w:iCs/>
          <w:color w:val="000000"/>
          <w:lang w:val="fr-FR" w:eastAsia="en-GB"/>
        </w:rPr>
        <w:t xml:space="preserve">se félicite </w:t>
      </w:r>
      <w:r w:rsidRPr="00FC3718">
        <w:rPr>
          <w:rFonts w:eastAsia="Times New Roman" w:cstheme="minorHAnsi"/>
          <w:color w:val="000000"/>
          <w:lang w:val="fr-FR" w:eastAsia="en-GB"/>
        </w:rPr>
        <w:t>des structures approuvées par la 36</w:t>
      </w:r>
      <w:r w:rsidRPr="00FC3718">
        <w:rPr>
          <w:rFonts w:eastAsia="Times New Roman" w:cstheme="minorHAnsi"/>
          <w:color w:val="000000"/>
          <w:vertAlign w:val="superscript"/>
          <w:lang w:val="fr-FR" w:eastAsia="en-GB"/>
        </w:rPr>
        <w:t>e</w:t>
      </w:r>
      <w:r w:rsidRPr="00FC3718">
        <w:rPr>
          <w:rFonts w:eastAsia="Times New Roman" w:cstheme="minorHAnsi"/>
          <w:color w:val="000000"/>
          <w:lang w:val="fr-FR" w:eastAsia="en-GB"/>
        </w:rPr>
        <w:t xml:space="preserve"> session ordinaire de la Conférence, et </w:t>
      </w:r>
      <w:r w:rsidRPr="00FC3718">
        <w:rPr>
          <w:rFonts w:eastAsia="Times New Roman" w:cstheme="minorHAnsi"/>
          <w:b/>
          <w:bCs/>
          <w:i/>
          <w:iCs/>
          <w:color w:val="000000"/>
          <w:lang w:val="fr-FR" w:eastAsia="en-GB"/>
        </w:rPr>
        <w:t xml:space="preserve">appelle </w:t>
      </w:r>
      <w:r w:rsidRPr="00FC3718">
        <w:rPr>
          <w:rFonts w:eastAsia="Times New Roman" w:cstheme="minorHAnsi"/>
          <w:color w:val="000000"/>
          <w:lang w:val="fr-FR" w:eastAsia="en-GB"/>
        </w:rPr>
        <w:t>les partenaires internationaux et les États membres de l'UA, qui sont en mesure de le faire, à soutenir les efforts visant à mobiliser le budget nécessaire, d'un montant de</w:t>
      </w:r>
      <w:r w:rsidRPr="00FC3718">
        <w:rPr>
          <w:rStyle w:val="fontstyle21"/>
          <w:rFonts w:asciiTheme="minorHAnsi" w:hAnsiTheme="minorHAnsi" w:cstheme="minorHAnsi"/>
          <w:sz w:val="22"/>
          <w:szCs w:val="22"/>
          <w:lang w:val="fr-FR"/>
        </w:rPr>
        <w:t xml:space="preserve"> 4 717 606,45 dollars E.-U., pour les structures approuvées ;</w:t>
      </w:r>
    </w:p>
    <w:p w14:paraId="7FC15C6A" w14:textId="77777777" w:rsidR="008476B6" w:rsidRPr="00FC3718" w:rsidRDefault="008476B6" w:rsidP="008476B6">
      <w:pPr>
        <w:pStyle w:val="ListParagraph"/>
        <w:spacing w:after="0" w:line="240" w:lineRule="auto"/>
        <w:rPr>
          <w:rStyle w:val="fontstyle21"/>
          <w:rFonts w:asciiTheme="minorHAnsi" w:eastAsia="Arial" w:hAnsiTheme="minorHAnsi" w:cstheme="minorHAnsi"/>
          <w:sz w:val="22"/>
          <w:szCs w:val="22"/>
          <w:lang w:val="fr-FR"/>
        </w:rPr>
      </w:pPr>
    </w:p>
    <w:p w14:paraId="38034A4A" w14:textId="77777777" w:rsidR="008476B6" w:rsidRPr="00FC3718" w:rsidRDefault="008476B6" w:rsidP="008476B6">
      <w:pPr>
        <w:numPr>
          <w:ilvl w:val="0"/>
          <w:numId w:val="12"/>
        </w:numPr>
        <w:autoSpaceDN w:val="0"/>
        <w:spacing w:after="0" w:line="240" w:lineRule="auto"/>
        <w:ind w:left="0" w:firstLine="0"/>
        <w:jc w:val="both"/>
        <w:textAlignment w:val="baseline"/>
        <w:rPr>
          <w:rFonts w:eastAsia="Arial" w:cstheme="minorHAnsi"/>
          <w:color w:val="000000"/>
          <w:lang w:val="fr-FR"/>
        </w:rPr>
      </w:pPr>
      <w:r w:rsidRPr="00FC3718">
        <w:rPr>
          <w:rFonts w:eastAsia="Times New Roman" w:cstheme="minorHAnsi"/>
          <w:b/>
          <w:bCs/>
          <w:i/>
          <w:color w:val="000000"/>
          <w:lang w:val="fr-FR"/>
        </w:rPr>
        <w:t xml:space="preserve">Demande </w:t>
      </w:r>
      <w:r w:rsidRPr="00FC3718">
        <w:rPr>
          <w:rFonts w:eastAsia="Times New Roman" w:cstheme="minorHAnsi"/>
          <w:color w:val="000000"/>
          <w:lang w:val="fr-FR"/>
        </w:rPr>
        <w:t xml:space="preserve">à la Commission de l’UA de poursuivre les consultations avec les États membres, les CER/MR et les </w:t>
      </w:r>
      <w:r w:rsidRPr="00FC3718">
        <w:rPr>
          <w:rFonts w:eastAsia="Times New Roman" w:cstheme="minorHAnsi"/>
          <w:color w:val="000000"/>
          <w:lang w:val="fr-FR" w:eastAsia="en-GB"/>
        </w:rPr>
        <w:t>parties</w:t>
      </w:r>
      <w:r w:rsidRPr="00FC3718">
        <w:rPr>
          <w:rFonts w:eastAsia="Times New Roman" w:cstheme="minorHAnsi"/>
          <w:color w:val="000000"/>
          <w:lang w:val="fr-FR"/>
        </w:rPr>
        <w:t xml:space="preserve"> prenantes concernées en vue de la finalisation et de la mise en œuvre du plan de travail opérationnel issu du processus d’examen stratégique de la FAA ; </w:t>
      </w:r>
    </w:p>
    <w:p w14:paraId="7145D56B" w14:textId="77777777" w:rsidR="008476B6" w:rsidRPr="00FC3718" w:rsidRDefault="008476B6" w:rsidP="008476B6">
      <w:pPr>
        <w:pStyle w:val="ListParagraph"/>
        <w:spacing w:after="0" w:line="240" w:lineRule="auto"/>
        <w:rPr>
          <w:rFonts w:eastAsia="Times New Roman" w:cstheme="minorHAnsi"/>
          <w:b/>
          <w:bCs/>
          <w:iCs/>
          <w:color w:val="000000"/>
          <w:lang w:val="fr-FR"/>
        </w:rPr>
      </w:pPr>
    </w:p>
    <w:p w14:paraId="1F19503A" w14:textId="77777777" w:rsidR="008476B6" w:rsidRPr="00FC3718" w:rsidRDefault="008476B6" w:rsidP="008476B6">
      <w:pPr>
        <w:numPr>
          <w:ilvl w:val="0"/>
          <w:numId w:val="12"/>
        </w:numPr>
        <w:autoSpaceDN w:val="0"/>
        <w:spacing w:after="0" w:line="240" w:lineRule="auto"/>
        <w:ind w:left="0" w:firstLine="0"/>
        <w:jc w:val="both"/>
        <w:textAlignment w:val="baseline"/>
        <w:rPr>
          <w:rFonts w:eastAsia="Arial" w:cstheme="minorHAnsi"/>
          <w:color w:val="000000"/>
          <w:lang w:val="fr-FR"/>
        </w:rPr>
      </w:pPr>
      <w:r w:rsidRPr="00FC3718">
        <w:rPr>
          <w:rFonts w:eastAsia="Times New Roman" w:cstheme="minorHAnsi"/>
          <w:b/>
          <w:bCs/>
          <w:i/>
          <w:color w:val="000000"/>
          <w:lang w:val="fr-FR"/>
        </w:rPr>
        <w:t xml:space="preserve">Exhorte </w:t>
      </w:r>
      <w:r w:rsidRPr="00FC3718">
        <w:rPr>
          <w:rFonts w:eastAsia="Times New Roman" w:cstheme="minorHAnsi"/>
          <w:color w:val="000000"/>
          <w:lang w:val="fr-FR"/>
        </w:rPr>
        <w:t xml:space="preserve">la Commission de l'UA à poursuivre ses efforts visant à renforcer davantage l'état de préparation opérationnelle, la réactivité et l'efficacité de la FAA, notamment par la finalisation de la planification stratégique et du cadre d'orientation opérationnelle ; </w:t>
      </w:r>
    </w:p>
    <w:p w14:paraId="29277958" w14:textId="77777777" w:rsidR="008476B6" w:rsidRPr="00FC3718" w:rsidRDefault="008476B6" w:rsidP="008476B6">
      <w:pPr>
        <w:pStyle w:val="ListParagraph"/>
        <w:spacing w:after="0" w:line="240" w:lineRule="auto"/>
        <w:rPr>
          <w:rFonts w:eastAsia="Times New Roman" w:cstheme="minorHAnsi"/>
          <w:b/>
          <w:bCs/>
          <w:iCs/>
          <w:color w:val="000000"/>
          <w:lang w:val="fr-FR"/>
        </w:rPr>
      </w:pPr>
    </w:p>
    <w:p w14:paraId="6A66E841" w14:textId="77777777" w:rsidR="008476B6" w:rsidRPr="00FC3718" w:rsidRDefault="008476B6" w:rsidP="008476B6">
      <w:pPr>
        <w:numPr>
          <w:ilvl w:val="0"/>
          <w:numId w:val="12"/>
        </w:numPr>
        <w:autoSpaceDN w:val="0"/>
        <w:spacing w:after="0" w:line="240" w:lineRule="auto"/>
        <w:ind w:left="0" w:firstLine="0"/>
        <w:jc w:val="both"/>
        <w:textAlignment w:val="baseline"/>
        <w:rPr>
          <w:rFonts w:eastAsia="Arial" w:cstheme="minorHAnsi"/>
          <w:color w:val="000000"/>
          <w:lang w:val="fr-FR"/>
        </w:rPr>
      </w:pPr>
      <w:r w:rsidRPr="00FC3718">
        <w:rPr>
          <w:rFonts w:eastAsia="Times New Roman" w:cstheme="minorHAnsi"/>
          <w:b/>
          <w:bCs/>
          <w:i/>
          <w:color w:val="000000"/>
          <w:lang w:val="fr-FR"/>
        </w:rPr>
        <w:t xml:space="preserve">Demande </w:t>
      </w:r>
      <w:r w:rsidRPr="00FC3718">
        <w:rPr>
          <w:rFonts w:eastAsia="Times New Roman" w:cstheme="minorHAnsi"/>
          <w:color w:val="000000"/>
          <w:lang w:val="fr-FR"/>
        </w:rPr>
        <w:t xml:space="preserve">à la Commission, en coordination avec les CER/MR, de faire au Conseil, d’ici juillet 2026, un point sur les besoins </w:t>
      </w:r>
      <w:r w:rsidRPr="00FC3718">
        <w:rPr>
          <w:rFonts w:eastAsia="Times New Roman" w:cstheme="minorHAnsi"/>
          <w:color w:val="000000"/>
          <w:lang w:val="fr-FR" w:eastAsia="en-GB"/>
        </w:rPr>
        <w:t>et</w:t>
      </w:r>
      <w:r w:rsidRPr="00FC3718">
        <w:rPr>
          <w:rFonts w:eastAsia="Times New Roman" w:cstheme="minorHAnsi"/>
          <w:color w:val="000000"/>
          <w:lang w:val="fr-FR"/>
        </w:rPr>
        <w:t xml:space="preserve"> les lacunes techniques, logistiques et opérationnels à combler de toute urgence, et ce, sous la forme d’un tableau de bord clair et détaillé ; </w:t>
      </w:r>
    </w:p>
    <w:p w14:paraId="08E8E3CD" w14:textId="77777777" w:rsidR="008476B6" w:rsidRPr="00FC3718" w:rsidRDefault="008476B6" w:rsidP="008476B6">
      <w:pPr>
        <w:pStyle w:val="ListParagraph"/>
        <w:spacing w:after="0" w:line="240" w:lineRule="auto"/>
        <w:rPr>
          <w:rFonts w:eastAsia="Times New Roman" w:cstheme="minorHAnsi"/>
          <w:color w:val="000000"/>
          <w:lang w:val="fr-FR"/>
        </w:rPr>
      </w:pPr>
    </w:p>
    <w:p w14:paraId="6977EF4F" w14:textId="77777777" w:rsidR="008476B6" w:rsidRPr="00FC3718" w:rsidRDefault="008476B6" w:rsidP="008476B6">
      <w:pPr>
        <w:numPr>
          <w:ilvl w:val="0"/>
          <w:numId w:val="12"/>
        </w:numPr>
        <w:autoSpaceDN w:val="0"/>
        <w:spacing w:after="0" w:line="240" w:lineRule="auto"/>
        <w:ind w:left="0" w:firstLine="0"/>
        <w:jc w:val="both"/>
        <w:textAlignment w:val="baseline"/>
        <w:rPr>
          <w:rFonts w:eastAsia="Arial" w:cstheme="minorHAnsi"/>
          <w:color w:val="000000"/>
          <w:lang w:val="fr-FR"/>
        </w:rPr>
      </w:pPr>
      <w:r w:rsidRPr="00FC3718">
        <w:rPr>
          <w:rFonts w:eastAsia="Times New Roman" w:cstheme="minorHAnsi"/>
          <w:b/>
          <w:bCs/>
          <w:i/>
          <w:iCs/>
          <w:color w:val="000000"/>
          <w:lang w:val="fr-FR"/>
        </w:rPr>
        <w:t xml:space="preserve">Attend avec intérêt </w:t>
      </w:r>
      <w:r w:rsidRPr="00FC3718">
        <w:rPr>
          <w:rFonts w:eastAsia="Times New Roman" w:cstheme="minorHAnsi"/>
          <w:color w:val="000000"/>
          <w:lang w:val="fr-FR"/>
        </w:rPr>
        <w:t>l’organisation réussie du prochain Forum d’Abuja sur les enseignements tirés ; et</w:t>
      </w:r>
    </w:p>
    <w:p w14:paraId="3924A09C" w14:textId="77777777" w:rsidR="008476B6" w:rsidRPr="00FC3718" w:rsidRDefault="008476B6" w:rsidP="008476B6">
      <w:pPr>
        <w:pStyle w:val="ListParagraph"/>
        <w:spacing w:after="0" w:line="240" w:lineRule="auto"/>
        <w:rPr>
          <w:rFonts w:cstheme="minorHAnsi"/>
          <w:b/>
          <w:bCs/>
          <w:iCs/>
          <w:lang w:val="fr-FR"/>
        </w:rPr>
      </w:pPr>
    </w:p>
    <w:p w14:paraId="0ED22F93" w14:textId="4EE5ABBE" w:rsidR="005E7BA2" w:rsidRPr="008476B6" w:rsidRDefault="008476B6" w:rsidP="008476B6">
      <w:pPr>
        <w:numPr>
          <w:ilvl w:val="0"/>
          <w:numId w:val="12"/>
        </w:numPr>
        <w:autoSpaceDN w:val="0"/>
        <w:spacing w:after="0" w:line="240" w:lineRule="auto"/>
        <w:ind w:left="0" w:firstLine="0"/>
        <w:jc w:val="both"/>
        <w:textAlignment w:val="baseline"/>
        <w:rPr>
          <w:rFonts w:cstheme="minorHAnsi"/>
          <w:lang w:val="fr-FR"/>
        </w:rPr>
      </w:pPr>
      <w:r w:rsidRPr="00FC3718">
        <w:rPr>
          <w:rFonts w:cstheme="minorHAnsi"/>
          <w:b/>
          <w:bCs/>
          <w:i/>
          <w:lang w:val="fr-FR"/>
        </w:rPr>
        <w:t xml:space="preserve">Décide </w:t>
      </w:r>
      <w:r w:rsidRPr="00FC3718">
        <w:rPr>
          <w:rFonts w:cstheme="minorHAnsi"/>
          <w:lang w:val="fr-FR"/>
        </w:rPr>
        <w:t xml:space="preserve">de rester </w:t>
      </w:r>
      <w:r w:rsidRPr="008476B6">
        <w:rPr>
          <w:rFonts w:eastAsia="Times New Roman" w:cstheme="minorHAnsi"/>
          <w:color w:val="000000"/>
          <w:lang w:val="fr-FR"/>
        </w:rPr>
        <w:t>activement</w:t>
      </w:r>
      <w:r w:rsidRPr="00FC3718">
        <w:rPr>
          <w:rFonts w:cstheme="minorHAnsi"/>
          <w:lang w:val="fr-FR"/>
        </w:rPr>
        <w:t xml:space="preserve"> saisi de la question.</w:t>
      </w:r>
    </w:p>
    <w:p w14:paraId="5FC04F9D" w14:textId="4362F907" w:rsidR="005D5AF7" w:rsidRPr="00547B66" w:rsidRDefault="005D5AF7" w:rsidP="008476B6">
      <w:pPr>
        <w:spacing w:after="0" w:line="240" w:lineRule="auto"/>
        <w:ind w:right="26"/>
        <w:rPr>
          <w:rFonts w:cstheme="minorHAnsi"/>
          <w:lang w:val="fr-FR"/>
        </w:rPr>
      </w:pPr>
    </w:p>
    <w:sectPr w:rsidR="005D5AF7" w:rsidRPr="00547B66" w:rsidSect="00EA0C15">
      <w:headerReference w:type="even" r:id="rId12"/>
      <w:headerReference w:type="default" r:id="rId13"/>
      <w:footerReference w:type="even" r:id="rId14"/>
      <w:footerReference w:type="default" r:id="rId15"/>
      <w:footerReference w:type="first" r:id="rId16"/>
      <w:pgSz w:w="11906" w:h="16838" w:code="9"/>
      <w:pgMar w:top="1440" w:right="1440" w:bottom="1440" w:left="1440" w:header="720" w:footer="720" w:gutter="0"/>
      <w:pgNumType w:start="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C49A7" w14:textId="77777777" w:rsidR="003D6A4A" w:rsidRDefault="003D6A4A">
      <w:pPr>
        <w:spacing w:after="0" w:line="240" w:lineRule="auto"/>
      </w:pPr>
      <w:r>
        <w:separator/>
      </w:r>
    </w:p>
  </w:endnote>
  <w:endnote w:type="continuationSeparator" w:id="0">
    <w:p w14:paraId="40CBC914" w14:textId="77777777" w:rsidR="003D6A4A" w:rsidRDefault="003D6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5A771" w14:textId="27BB335B" w:rsidR="000D0526" w:rsidRDefault="000731CC">
    <w:pPr>
      <w:pStyle w:val="Header"/>
      <w:jc w:val="right"/>
      <w:rPr>
        <w:sz w:val="20"/>
        <w:szCs w:val="20"/>
      </w:rPr>
    </w:pPr>
    <w:r>
      <w:rPr>
        <w:noProof/>
        <w:lang w:val="fr-FR" w:eastAsia="fr-FR"/>
      </w:rPr>
      <w:drawing>
        <wp:anchor distT="0" distB="0" distL="0" distR="0" simplePos="0" relativeHeight="251660288" behindDoc="1" locked="0" layoutInCell="0" allowOverlap="1" wp14:anchorId="457302F6" wp14:editId="68458355">
          <wp:simplePos x="0" y="0"/>
          <wp:positionH relativeFrom="margin">
            <wp:align>center</wp:align>
          </wp:positionH>
          <wp:positionV relativeFrom="paragraph">
            <wp:posOffset>-262890</wp:posOffset>
          </wp:positionV>
          <wp:extent cx="939800" cy="466725"/>
          <wp:effectExtent l="0" t="0" r="0" b="0"/>
          <wp:wrapNone/>
          <wp:docPr id="3" name="Image2"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221034" name="Image2" descr="A picture containing company name&#10;&#10;Description automatically generated"/>
                  <pic:cNvPicPr>
                    <a:picLocks noChangeAspect="1" noChangeArrowheads="1"/>
                  </pic:cNvPicPr>
                </pic:nvPicPr>
                <pic:blipFill>
                  <a:blip r:embed="rId1"/>
                  <a:srcRect l="7124" t="8058" r="5886" b="8058"/>
                  <a:stretch>
                    <a:fillRect/>
                  </a:stretch>
                </pic:blipFill>
                <pic:spPr bwMode="auto">
                  <a:xfrm>
                    <a:off x="0" y="0"/>
                    <a:ext cx="939800" cy="466725"/>
                  </a:xfrm>
                  <a:prstGeom prst="rect">
                    <a:avLst/>
                  </a:prstGeom>
                </pic:spPr>
              </pic:pic>
            </a:graphicData>
          </a:graphic>
        </wp:anchor>
      </w:drawing>
    </w:r>
    <w:r>
      <w:rPr>
        <w:rFonts w:ascii="Calibri" w:eastAsia="Calibri" w:hAnsi="Calibri" w:cs="Calibri"/>
        <w:sz w:val="20"/>
        <w:szCs w:val="20"/>
        <w:bdr w:val="nil"/>
        <w:lang w:val="fr-FR"/>
      </w:rPr>
      <w:t xml:space="preserve">Page </w:t>
    </w:r>
    <w:r>
      <w:rPr>
        <w:b/>
        <w:bCs/>
        <w:sz w:val="20"/>
        <w:szCs w:val="20"/>
      </w:rPr>
      <w:fldChar w:fldCharType="begin"/>
    </w:r>
    <w:r>
      <w:rPr>
        <w:b/>
        <w:bCs/>
        <w:sz w:val="20"/>
        <w:szCs w:val="20"/>
      </w:rPr>
      <w:instrText xml:space="preserve"> PAGE </w:instrText>
    </w:r>
    <w:r>
      <w:rPr>
        <w:b/>
        <w:bCs/>
        <w:sz w:val="20"/>
        <w:szCs w:val="20"/>
      </w:rPr>
      <w:fldChar w:fldCharType="separate"/>
    </w:r>
    <w:r>
      <w:rPr>
        <w:b/>
        <w:bCs/>
        <w:noProof/>
        <w:sz w:val="20"/>
        <w:szCs w:val="20"/>
      </w:rPr>
      <w:t>2</w:t>
    </w:r>
    <w:r>
      <w:rPr>
        <w:b/>
        <w:bCs/>
        <w:sz w:val="20"/>
        <w:szCs w:val="20"/>
      </w:rPr>
      <w:fldChar w:fldCharType="end"/>
    </w:r>
    <w:r>
      <w:rPr>
        <w:rFonts w:ascii="Calibri" w:eastAsia="Calibri" w:hAnsi="Calibri" w:cs="Calibri"/>
        <w:sz w:val="20"/>
        <w:szCs w:val="20"/>
        <w:bdr w:val="nil"/>
        <w:lang w:val="fr-FR"/>
      </w:rPr>
      <w:t xml:space="preserve"> sur </w:t>
    </w:r>
    <w:r w:rsidR="0041274E">
      <w:rPr>
        <w:b/>
        <w:bCs/>
        <w:sz w:val="20"/>
        <w:szCs w:val="20"/>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81662" w14:textId="5D933EAC" w:rsidR="000D0526" w:rsidRDefault="000731CC">
    <w:pPr>
      <w:pStyle w:val="Header"/>
      <w:rPr>
        <w:sz w:val="20"/>
        <w:szCs w:val="20"/>
      </w:rPr>
    </w:pPr>
    <w:r>
      <w:rPr>
        <w:noProof/>
        <w:lang w:val="fr-FR" w:eastAsia="fr-FR"/>
      </w:rPr>
      <w:drawing>
        <wp:anchor distT="0" distB="0" distL="0" distR="0" simplePos="0" relativeHeight="251659264" behindDoc="1" locked="0" layoutInCell="0" allowOverlap="1" wp14:anchorId="4DCC429F" wp14:editId="0F3E51BF">
          <wp:simplePos x="0" y="0"/>
          <wp:positionH relativeFrom="margin">
            <wp:posOffset>2799267</wp:posOffset>
          </wp:positionH>
          <wp:positionV relativeFrom="paragraph">
            <wp:posOffset>-271145</wp:posOffset>
          </wp:positionV>
          <wp:extent cx="939800" cy="466725"/>
          <wp:effectExtent l="0" t="0" r="0" b="0"/>
          <wp:wrapNone/>
          <wp:docPr id="4" name="Picture 42"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471009" name="Picture 42" descr="A picture containing company name&#10;&#10;Description automatically generated"/>
                  <pic:cNvPicPr>
                    <a:picLocks noChangeAspect="1" noChangeArrowheads="1"/>
                  </pic:cNvPicPr>
                </pic:nvPicPr>
                <pic:blipFill>
                  <a:blip r:embed="rId1"/>
                  <a:srcRect l="7124" t="8058" r="5886" b="8058"/>
                  <a:stretch>
                    <a:fillRect/>
                  </a:stretch>
                </pic:blipFill>
                <pic:spPr bwMode="auto">
                  <a:xfrm>
                    <a:off x="0" y="0"/>
                    <a:ext cx="939800" cy="466725"/>
                  </a:xfrm>
                  <a:prstGeom prst="rect">
                    <a:avLst/>
                  </a:prstGeom>
                </pic:spPr>
              </pic:pic>
            </a:graphicData>
          </a:graphic>
        </wp:anchor>
      </w:drawing>
    </w:r>
    <w:r>
      <w:rPr>
        <w:rFonts w:ascii="Calibri" w:eastAsia="Calibri" w:hAnsi="Calibri" w:cs="Calibri"/>
        <w:sz w:val="20"/>
        <w:szCs w:val="20"/>
        <w:bdr w:val="nil"/>
        <w:lang w:val="fr-FR"/>
      </w:rPr>
      <w:t xml:space="preserve">Page </w:t>
    </w:r>
    <w:r>
      <w:rPr>
        <w:b/>
        <w:bCs/>
        <w:sz w:val="20"/>
        <w:szCs w:val="20"/>
      </w:rPr>
      <w:fldChar w:fldCharType="begin"/>
    </w:r>
    <w:r>
      <w:rPr>
        <w:b/>
        <w:bCs/>
        <w:sz w:val="20"/>
        <w:szCs w:val="20"/>
      </w:rPr>
      <w:instrText xml:space="preserve"> PAGE </w:instrText>
    </w:r>
    <w:r>
      <w:rPr>
        <w:b/>
        <w:bCs/>
        <w:sz w:val="20"/>
        <w:szCs w:val="20"/>
      </w:rPr>
      <w:fldChar w:fldCharType="separate"/>
    </w:r>
    <w:r w:rsidR="00235DC9">
      <w:rPr>
        <w:b/>
        <w:bCs/>
        <w:noProof/>
        <w:sz w:val="20"/>
        <w:szCs w:val="20"/>
      </w:rPr>
      <w:t>4</w:t>
    </w:r>
    <w:r>
      <w:rPr>
        <w:b/>
        <w:bCs/>
        <w:sz w:val="20"/>
        <w:szCs w:val="20"/>
      </w:rPr>
      <w:fldChar w:fldCharType="end"/>
    </w:r>
    <w:r>
      <w:rPr>
        <w:rFonts w:ascii="Calibri" w:eastAsia="Calibri" w:hAnsi="Calibri" w:cs="Calibri"/>
        <w:sz w:val="20"/>
        <w:szCs w:val="20"/>
        <w:bdr w:val="nil"/>
        <w:lang w:val="fr-FR"/>
      </w:rPr>
      <w:t xml:space="preserve"> sur </w:t>
    </w:r>
    <w:r w:rsidR="0041274E">
      <w:rPr>
        <w:b/>
        <w:bCs/>
        <w:sz w:val="20"/>
        <w:szCs w:val="20"/>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8E173" w14:textId="77777777" w:rsidR="000D0526" w:rsidRDefault="000731CC">
    <w:pPr>
      <w:pStyle w:val="Footer"/>
    </w:pPr>
    <w:r>
      <w:rPr>
        <w:noProof/>
        <w:lang w:val="fr-FR" w:eastAsia="fr-FR"/>
      </w:rPr>
      <w:drawing>
        <wp:anchor distT="0" distB="0" distL="0" distR="0" simplePos="0" relativeHeight="251658240" behindDoc="1" locked="0" layoutInCell="1" allowOverlap="1" wp14:anchorId="0BEAB1D7" wp14:editId="7AA7670A">
          <wp:simplePos x="0" y="0"/>
          <wp:positionH relativeFrom="column">
            <wp:posOffset>2069889</wp:posOffset>
          </wp:positionH>
          <wp:positionV relativeFrom="paragraph">
            <wp:posOffset>-245110</wp:posOffset>
          </wp:positionV>
          <wp:extent cx="939800" cy="466725"/>
          <wp:effectExtent l="0" t="0" r="0" b="0"/>
          <wp:wrapNone/>
          <wp:docPr id="5" name="Picture 44"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988299" name="Picture 44" descr="A picture containing company name&#10;&#10;Description automatically generated"/>
                  <pic:cNvPicPr>
                    <a:picLocks noChangeAspect="1" noChangeArrowheads="1"/>
                  </pic:cNvPicPr>
                </pic:nvPicPr>
                <pic:blipFill>
                  <a:blip r:embed="rId1"/>
                  <a:srcRect l="7124" t="8058" r="5886" b="8058"/>
                  <a:stretch>
                    <a:fillRect/>
                  </a:stretch>
                </pic:blipFill>
                <pic:spPr bwMode="auto">
                  <a:xfrm>
                    <a:off x="0" y="0"/>
                    <a:ext cx="939800" cy="4667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598B3" w14:textId="77777777" w:rsidR="003D6A4A" w:rsidRDefault="003D6A4A">
      <w:pPr>
        <w:spacing w:after="0" w:line="240" w:lineRule="auto"/>
      </w:pPr>
      <w:r>
        <w:separator/>
      </w:r>
    </w:p>
  </w:footnote>
  <w:footnote w:type="continuationSeparator" w:id="0">
    <w:p w14:paraId="32C84C02" w14:textId="77777777" w:rsidR="003D6A4A" w:rsidRDefault="003D6A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4C5C5" w14:textId="2D7FBCB1" w:rsidR="000D0526" w:rsidRPr="00CC2A0E" w:rsidRDefault="00CC2A0E" w:rsidP="00CC2A0E">
    <w:pPr>
      <w:pStyle w:val="Header"/>
      <w:jc w:val="right"/>
    </w:pPr>
    <w:r w:rsidRPr="00CC2A0E">
      <w:rPr>
        <w:rFonts w:cstheme="minorHAnsi"/>
        <w:b/>
        <w:bCs/>
        <w:sz w:val="20"/>
        <w:szCs w:val="20"/>
        <w:lang w:val="fr-FR"/>
      </w:rPr>
      <w:t>PSC/PR/COMM.1346.1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D33B1" w14:textId="185CF68B" w:rsidR="000D0526" w:rsidRPr="00CC2A0E" w:rsidRDefault="00CC2A0E" w:rsidP="00CC2A0E">
    <w:pPr>
      <w:pStyle w:val="Header"/>
    </w:pPr>
    <w:r w:rsidRPr="00CC2A0E">
      <w:rPr>
        <w:rFonts w:cstheme="minorHAnsi"/>
        <w:b/>
        <w:bCs/>
        <w:sz w:val="20"/>
        <w:szCs w:val="20"/>
        <w:lang w:val="fr-FR"/>
      </w:rPr>
      <w:t>PSC/PR/COMM.1346.1 (2026</w:t>
    </w:r>
    <w:r w:rsidRPr="00877768">
      <w:rPr>
        <w:rFonts w:cstheme="minorHAnsi"/>
        <w:b/>
        <w:bCs/>
        <w:lang w:val="fr-FR"/>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36A90"/>
    <w:multiLevelType w:val="hybridMultilevel"/>
    <w:tmpl w:val="B4ACCC66"/>
    <w:lvl w:ilvl="0" w:tplc="CBBC7286">
      <w:start w:val="1"/>
      <w:numFmt w:val="decimal"/>
      <w:lvlText w:val="%1."/>
      <w:lvlJc w:val="left"/>
      <w:pPr>
        <w:ind w:left="1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F782B92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29EB3C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290AC5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4B01BC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6F6C14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206A16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00715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5F0EA0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EE26FDD"/>
    <w:multiLevelType w:val="hybridMultilevel"/>
    <w:tmpl w:val="9D7AE1D0"/>
    <w:lvl w:ilvl="0" w:tplc="940E52F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FC4DC1"/>
    <w:multiLevelType w:val="multilevel"/>
    <w:tmpl w:val="37263206"/>
    <w:lvl w:ilvl="0">
      <w:start w:val="1"/>
      <w:numFmt w:val="decimal"/>
      <w:lvlText w:val="%1."/>
      <w:lvlJc w:val="left"/>
      <w:pPr>
        <w:ind w:left="1080" w:hanging="720"/>
      </w:pPr>
      <w:rPr>
        <w:b w:val="0"/>
        <w:bCs w:val="0"/>
        <w:sz w:val="22"/>
        <w:szCs w:val="22"/>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 w15:restartNumberingAfterBreak="0">
    <w:nsid w:val="2D3931FC"/>
    <w:multiLevelType w:val="multilevel"/>
    <w:tmpl w:val="549A22B0"/>
    <w:lvl w:ilvl="0">
      <w:start w:val="1"/>
      <w:numFmt w:val="decimal"/>
      <w:lvlText w:val="%1."/>
      <w:lvlJc w:val="left"/>
      <w:pPr>
        <w:tabs>
          <w:tab w:val="num" w:pos="720"/>
        </w:tabs>
        <w:ind w:left="720" w:hanging="360"/>
      </w:pPr>
      <w:rPr>
        <w:rFonts w:asciiTheme="minorHAnsi" w:hAnsiTheme="minorHAnsi" w:cstheme="minorHAnsi" w:hint="default"/>
        <w:b w:val="0"/>
        <w:bCs w:val="0"/>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8803F7A"/>
    <w:multiLevelType w:val="hybridMultilevel"/>
    <w:tmpl w:val="28DA8B88"/>
    <w:lvl w:ilvl="0" w:tplc="841CB928">
      <w:start w:val="1"/>
      <w:numFmt w:val="decimal"/>
      <w:lvlText w:val="%1."/>
      <w:lvlJc w:val="left"/>
      <w:pPr>
        <w:ind w:left="720" w:hanging="360"/>
      </w:pPr>
      <w:rPr>
        <w:b w:val="0"/>
        <w:bCs w:val="0"/>
        <w:sz w:val="22"/>
        <w:szCs w:val="22"/>
      </w:rPr>
    </w:lvl>
    <w:lvl w:ilvl="1" w:tplc="586222A2">
      <w:start w:val="1"/>
      <w:numFmt w:val="lowerLetter"/>
      <w:lvlText w:val="%2."/>
      <w:lvlJc w:val="left"/>
      <w:pPr>
        <w:ind w:left="1440" w:hanging="360"/>
      </w:pPr>
    </w:lvl>
    <w:lvl w:ilvl="2" w:tplc="1794CE64">
      <w:start w:val="1"/>
      <w:numFmt w:val="lowerRoman"/>
      <w:lvlText w:val="%3."/>
      <w:lvlJc w:val="right"/>
      <w:pPr>
        <w:ind w:left="2160" w:hanging="180"/>
      </w:pPr>
    </w:lvl>
    <w:lvl w:ilvl="3" w:tplc="51B868B0">
      <w:start w:val="1"/>
      <w:numFmt w:val="decimal"/>
      <w:lvlText w:val="%4."/>
      <w:lvlJc w:val="left"/>
      <w:pPr>
        <w:ind w:left="2880" w:hanging="360"/>
      </w:pPr>
    </w:lvl>
    <w:lvl w:ilvl="4" w:tplc="9A34398E">
      <w:start w:val="1"/>
      <w:numFmt w:val="lowerLetter"/>
      <w:lvlText w:val="%5."/>
      <w:lvlJc w:val="left"/>
      <w:pPr>
        <w:ind w:left="3600" w:hanging="360"/>
      </w:pPr>
    </w:lvl>
    <w:lvl w:ilvl="5" w:tplc="6D084408">
      <w:start w:val="1"/>
      <w:numFmt w:val="lowerRoman"/>
      <w:lvlText w:val="%6."/>
      <w:lvlJc w:val="right"/>
      <w:pPr>
        <w:ind w:left="4320" w:hanging="180"/>
      </w:pPr>
    </w:lvl>
    <w:lvl w:ilvl="6" w:tplc="580C1904">
      <w:start w:val="1"/>
      <w:numFmt w:val="decimal"/>
      <w:lvlText w:val="%7."/>
      <w:lvlJc w:val="left"/>
      <w:pPr>
        <w:ind w:left="5040" w:hanging="360"/>
      </w:pPr>
    </w:lvl>
    <w:lvl w:ilvl="7" w:tplc="1A8E0532">
      <w:start w:val="1"/>
      <w:numFmt w:val="lowerLetter"/>
      <w:lvlText w:val="%8."/>
      <w:lvlJc w:val="left"/>
      <w:pPr>
        <w:ind w:left="5760" w:hanging="360"/>
      </w:pPr>
    </w:lvl>
    <w:lvl w:ilvl="8" w:tplc="CC2C51DA">
      <w:start w:val="1"/>
      <w:numFmt w:val="lowerRoman"/>
      <w:lvlText w:val="%9."/>
      <w:lvlJc w:val="right"/>
      <w:pPr>
        <w:ind w:left="6480" w:hanging="180"/>
      </w:pPr>
    </w:lvl>
  </w:abstractNum>
  <w:abstractNum w:abstractNumId="5" w15:restartNumberingAfterBreak="0">
    <w:nsid w:val="44F77162"/>
    <w:multiLevelType w:val="multilevel"/>
    <w:tmpl w:val="19E6FE70"/>
    <w:lvl w:ilvl="0">
      <w:start w:val="1"/>
      <w:numFmt w:val="decimal"/>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46194FDF"/>
    <w:multiLevelType w:val="hybridMultilevel"/>
    <w:tmpl w:val="93F4A0F8"/>
    <w:lvl w:ilvl="0" w:tplc="445E430C">
      <w:start w:val="1"/>
      <w:numFmt w:val="decimal"/>
      <w:lvlText w:val="%1."/>
      <w:lvlJc w:val="left"/>
      <w:pPr>
        <w:ind w:left="720" w:hanging="360"/>
      </w:pPr>
    </w:lvl>
    <w:lvl w:ilvl="1" w:tplc="AFD060DA">
      <w:start w:val="1"/>
      <w:numFmt w:val="lowerLetter"/>
      <w:lvlText w:val="%2."/>
      <w:lvlJc w:val="left"/>
      <w:pPr>
        <w:ind w:left="1440" w:hanging="360"/>
      </w:pPr>
    </w:lvl>
    <w:lvl w:ilvl="2" w:tplc="2B00F3EC">
      <w:start w:val="1"/>
      <w:numFmt w:val="lowerRoman"/>
      <w:lvlText w:val="%3."/>
      <w:lvlJc w:val="right"/>
      <w:pPr>
        <w:ind w:left="2160" w:hanging="180"/>
      </w:pPr>
    </w:lvl>
    <w:lvl w:ilvl="3" w:tplc="53E25528">
      <w:start w:val="1"/>
      <w:numFmt w:val="decimal"/>
      <w:lvlText w:val="%4."/>
      <w:lvlJc w:val="left"/>
      <w:pPr>
        <w:ind w:left="2880" w:hanging="360"/>
      </w:pPr>
    </w:lvl>
    <w:lvl w:ilvl="4" w:tplc="425E8776">
      <w:start w:val="1"/>
      <w:numFmt w:val="lowerLetter"/>
      <w:lvlText w:val="%5."/>
      <w:lvlJc w:val="left"/>
      <w:pPr>
        <w:ind w:left="3600" w:hanging="360"/>
      </w:pPr>
    </w:lvl>
    <w:lvl w:ilvl="5" w:tplc="27565654">
      <w:start w:val="1"/>
      <w:numFmt w:val="lowerRoman"/>
      <w:lvlText w:val="%6."/>
      <w:lvlJc w:val="right"/>
      <w:pPr>
        <w:ind w:left="4320" w:hanging="180"/>
      </w:pPr>
    </w:lvl>
    <w:lvl w:ilvl="6" w:tplc="2D7A2AD8">
      <w:start w:val="1"/>
      <w:numFmt w:val="decimal"/>
      <w:lvlText w:val="%7."/>
      <w:lvlJc w:val="left"/>
      <w:pPr>
        <w:ind w:left="5040" w:hanging="360"/>
      </w:pPr>
    </w:lvl>
    <w:lvl w:ilvl="7" w:tplc="FAA091F8">
      <w:start w:val="1"/>
      <w:numFmt w:val="lowerLetter"/>
      <w:lvlText w:val="%8."/>
      <w:lvlJc w:val="left"/>
      <w:pPr>
        <w:ind w:left="5760" w:hanging="360"/>
      </w:pPr>
    </w:lvl>
    <w:lvl w:ilvl="8" w:tplc="497C8378">
      <w:start w:val="1"/>
      <w:numFmt w:val="lowerRoman"/>
      <w:lvlText w:val="%9."/>
      <w:lvlJc w:val="right"/>
      <w:pPr>
        <w:ind w:left="6480" w:hanging="180"/>
      </w:pPr>
    </w:lvl>
  </w:abstractNum>
  <w:abstractNum w:abstractNumId="7" w15:restartNumberingAfterBreak="0">
    <w:nsid w:val="560A02C1"/>
    <w:multiLevelType w:val="multilevel"/>
    <w:tmpl w:val="98EC371A"/>
    <w:lvl w:ilvl="0">
      <w:start w:val="1"/>
      <w:numFmt w:val="decimal"/>
      <w:lvlText w:val="%1."/>
      <w:lvlJc w:val="left"/>
      <w:pPr>
        <w:ind w:left="720" w:hanging="360"/>
      </w:pPr>
      <w:rPr>
        <w:rFonts w:asciiTheme="minorHAnsi" w:hAnsiTheme="minorHAnsi" w:cstheme="minorHAnsi" w:hint="default"/>
        <w:b w:val="0"/>
        <w:bCs w:val="0"/>
        <w:i w:val="0"/>
        <w:sz w:val="24"/>
        <w:szCs w:val="24"/>
        <w:lang w:val="en-Z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96C4626"/>
    <w:multiLevelType w:val="hybridMultilevel"/>
    <w:tmpl w:val="E846508E"/>
    <w:lvl w:ilvl="0" w:tplc="DA9C1DF6">
      <w:start w:val="1"/>
      <w:numFmt w:val="lowerLetter"/>
      <w:lvlText w:val="%1)"/>
      <w:lvlJc w:val="left"/>
      <w:pPr>
        <w:ind w:left="4590" w:hanging="360"/>
      </w:pPr>
    </w:lvl>
    <w:lvl w:ilvl="1" w:tplc="DEA62F3A">
      <w:start w:val="1"/>
      <w:numFmt w:val="lowerLetter"/>
      <w:lvlText w:val="%2."/>
      <w:lvlJc w:val="left"/>
      <w:pPr>
        <w:ind w:left="2160" w:hanging="360"/>
      </w:pPr>
    </w:lvl>
    <w:lvl w:ilvl="2" w:tplc="2A02FB3A" w:tentative="1">
      <w:start w:val="1"/>
      <w:numFmt w:val="lowerRoman"/>
      <w:lvlText w:val="%3."/>
      <w:lvlJc w:val="right"/>
      <w:pPr>
        <w:ind w:left="2880" w:hanging="180"/>
      </w:pPr>
    </w:lvl>
    <w:lvl w:ilvl="3" w:tplc="6C1280B4" w:tentative="1">
      <w:start w:val="1"/>
      <w:numFmt w:val="decimal"/>
      <w:lvlText w:val="%4."/>
      <w:lvlJc w:val="left"/>
      <w:pPr>
        <w:ind w:left="3600" w:hanging="360"/>
      </w:pPr>
    </w:lvl>
    <w:lvl w:ilvl="4" w:tplc="FA2E3DA8" w:tentative="1">
      <w:start w:val="1"/>
      <w:numFmt w:val="lowerLetter"/>
      <w:lvlText w:val="%5."/>
      <w:lvlJc w:val="left"/>
      <w:pPr>
        <w:ind w:left="4320" w:hanging="360"/>
      </w:pPr>
    </w:lvl>
    <w:lvl w:ilvl="5" w:tplc="E4A8858C" w:tentative="1">
      <w:start w:val="1"/>
      <w:numFmt w:val="lowerRoman"/>
      <w:lvlText w:val="%6."/>
      <w:lvlJc w:val="right"/>
      <w:pPr>
        <w:ind w:left="5040" w:hanging="180"/>
      </w:pPr>
    </w:lvl>
    <w:lvl w:ilvl="6" w:tplc="D6087630" w:tentative="1">
      <w:start w:val="1"/>
      <w:numFmt w:val="decimal"/>
      <w:lvlText w:val="%7."/>
      <w:lvlJc w:val="left"/>
      <w:pPr>
        <w:ind w:left="5760" w:hanging="360"/>
      </w:pPr>
    </w:lvl>
    <w:lvl w:ilvl="7" w:tplc="B0A2AF70" w:tentative="1">
      <w:start w:val="1"/>
      <w:numFmt w:val="lowerLetter"/>
      <w:lvlText w:val="%8."/>
      <w:lvlJc w:val="left"/>
      <w:pPr>
        <w:ind w:left="6480" w:hanging="360"/>
      </w:pPr>
    </w:lvl>
    <w:lvl w:ilvl="8" w:tplc="122A3BAC" w:tentative="1">
      <w:start w:val="1"/>
      <w:numFmt w:val="lowerRoman"/>
      <w:lvlText w:val="%9."/>
      <w:lvlJc w:val="right"/>
      <w:pPr>
        <w:ind w:left="7200" w:hanging="180"/>
      </w:pPr>
    </w:lvl>
  </w:abstractNum>
  <w:abstractNum w:abstractNumId="9" w15:restartNumberingAfterBreak="0">
    <w:nsid w:val="6D760CC6"/>
    <w:multiLevelType w:val="hybridMultilevel"/>
    <w:tmpl w:val="BFBAB706"/>
    <w:lvl w:ilvl="0" w:tplc="6E2030E4">
      <w:start w:val="8"/>
      <w:numFmt w:val="decimal"/>
      <w:lvlText w:val="%1."/>
      <w:lvlJc w:val="left"/>
      <w:pPr>
        <w:ind w:left="370" w:hanging="360"/>
      </w:pPr>
      <w:rPr>
        <w:rFonts w:hint="default"/>
      </w:rPr>
    </w:lvl>
    <w:lvl w:ilvl="1" w:tplc="F7B437D0" w:tentative="1">
      <w:start w:val="1"/>
      <w:numFmt w:val="lowerLetter"/>
      <w:lvlText w:val="%2."/>
      <w:lvlJc w:val="left"/>
      <w:pPr>
        <w:ind w:left="1090" w:hanging="360"/>
      </w:pPr>
    </w:lvl>
    <w:lvl w:ilvl="2" w:tplc="7082B6F6" w:tentative="1">
      <w:start w:val="1"/>
      <w:numFmt w:val="lowerRoman"/>
      <w:lvlText w:val="%3."/>
      <w:lvlJc w:val="right"/>
      <w:pPr>
        <w:ind w:left="1810" w:hanging="180"/>
      </w:pPr>
    </w:lvl>
    <w:lvl w:ilvl="3" w:tplc="B0B0BEE8" w:tentative="1">
      <w:start w:val="1"/>
      <w:numFmt w:val="decimal"/>
      <w:lvlText w:val="%4."/>
      <w:lvlJc w:val="left"/>
      <w:pPr>
        <w:ind w:left="2530" w:hanging="360"/>
      </w:pPr>
    </w:lvl>
    <w:lvl w:ilvl="4" w:tplc="4B3EFBC2" w:tentative="1">
      <w:start w:val="1"/>
      <w:numFmt w:val="lowerLetter"/>
      <w:lvlText w:val="%5."/>
      <w:lvlJc w:val="left"/>
      <w:pPr>
        <w:ind w:left="3250" w:hanging="360"/>
      </w:pPr>
    </w:lvl>
    <w:lvl w:ilvl="5" w:tplc="D93A337A" w:tentative="1">
      <w:start w:val="1"/>
      <w:numFmt w:val="lowerRoman"/>
      <w:lvlText w:val="%6."/>
      <w:lvlJc w:val="right"/>
      <w:pPr>
        <w:ind w:left="3970" w:hanging="180"/>
      </w:pPr>
    </w:lvl>
    <w:lvl w:ilvl="6" w:tplc="4F5C0130" w:tentative="1">
      <w:start w:val="1"/>
      <w:numFmt w:val="decimal"/>
      <w:lvlText w:val="%7."/>
      <w:lvlJc w:val="left"/>
      <w:pPr>
        <w:ind w:left="4690" w:hanging="360"/>
      </w:pPr>
    </w:lvl>
    <w:lvl w:ilvl="7" w:tplc="D9866A1C" w:tentative="1">
      <w:start w:val="1"/>
      <w:numFmt w:val="lowerLetter"/>
      <w:lvlText w:val="%8."/>
      <w:lvlJc w:val="left"/>
      <w:pPr>
        <w:ind w:left="5410" w:hanging="360"/>
      </w:pPr>
    </w:lvl>
    <w:lvl w:ilvl="8" w:tplc="30A6B2EC" w:tentative="1">
      <w:start w:val="1"/>
      <w:numFmt w:val="lowerRoman"/>
      <w:lvlText w:val="%9."/>
      <w:lvlJc w:val="right"/>
      <w:pPr>
        <w:ind w:left="6130" w:hanging="180"/>
      </w:pPr>
    </w:lvl>
  </w:abstractNum>
  <w:abstractNum w:abstractNumId="10" w15:restartNumberingAfterBreak="0">
    <w:nsid w:val="7ACE7344"/>
    <w:multiLevelType w:val="hybridMultilevel"/>
    <w:tmpl w:val="946C575E"/>
    <w:lvl w:ilvl="0" w:tplc="09BA82C8">
      <w:start w:val="1"/>
      <w:numFmt w:val="lowerLetter"/>
      <w:lvlText w:val="%1)"/>
      <w:lvlJc w:val="left"/>
      <w:pPr>
        <w:ind w:left="720" w:hanging="360"/>
      </w:pPr>
      <w:rPr>
        <w:rFonts w:ascii="Calibri" w:hAnsi="Calibri" w:cs="Calibri" w:hint="default"/>
        <w:b w:val="0"/>
        <w:bCs/>
        <w:i w:val="0"/>
        <w:iCs/>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7CD41BB4"/>
    <w:multiLevelType w:val="hybridMultilevel"/>
    <w:tmpl w:val="FD66D69C"/>
    <w:lvl w:ilvl="0" w:tplc="A928F718">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E4326F8"/>
    <w:multiLevelType w:val="hybridMultilevel"/>
    <w:tmpl w:val="EECA5F38"/>
    <w:lvl w:ilvl="0" w:tplc="5784E3F8">
      <w:start w:val="1"/>
      <w:numFmt w:val="decimal"/>
      <w:lvlText w:val="%1."/>
      <w:lvlJc w:val="left"/>
      <w:pPr>
        <w:ind w:left="720" w:hanging="360"/>
      </w:pPr>
      <w:rPr>
        <w:rFonts w:ascii="Calibri-Bold" w:eastAsiaTheme="minorHAnsi" w:hAnsi="Calibri-Bold" w:cs="Calibri-Bold" w:hint="default"/>
        <w:b w:val="0"/>
        <w:bCs w:val="0"/>
        <w:sz w:val="22"/>
      </w:rPr>
    </w:lvl>
    <w:lvl w:ilvl="1" w:tplc="AE8EF6BC" w:tentative="1">
      <w:start w:val="1"/>
      <w:numFmt w:val="lowerLetter"/>
      <w:lvlText w:val="%2."/>
      <w:lvlJc w:val="left"/>
      <w:pPr>
        <w:ind w:left="1440" w:hanging="360"/>
      </w:pPr>
    </w:lvl>
    <w:lvl w:ilvl="2" w:tplc="46164F1E" w:tentative="1">
      <w:start w:val="1"/>
      <w:numFmt w:val="lowerRoman"/>
      <w:lvlText w:val="%3."/>
      <w:lvlJc w:val="right"/>
      <w:pPr>
        <w:ind w:left="2160" w:hanging="180"/>
      </w:pPr>
    </w:lvl>
    <w:lvl w:ilvl="3" w:tplc="8DDE121A" w:tentative="1">
      <w:start w:val="1"/>
      <w:numFmt w:val="decimal"/>
      <w:lvlText w:val="%4."/>
      <w:lvlJc w:val="left"/>
      <w:pPr>
        <w:ind w:left="2880" w:hanging="360"/>
      </w:pPr>
    </w:lvl>
    <w:lvl w:ilvl="4" w:tplc="EFA6642E" w:tentative="1">
      <w:start w:val="1"/>
      <w:numFmt w:val="lowerLetter"/>
      <w:lvlText w:val="%5."/>
      <w:lvlJc w:val="left"/>
      <w:pPr>
        <w:ind w:left="3600" w:hanging="360"/>
      </w:pPr>
    </w:lvl>
    <w:lvl w:ilvl="5" w:tplc="B4A6DC44" w:tentative="1">
      <w:start w:val="1"/>
      <w:numFmt w:val="lowerRoman"/>
      <w:lvlText w:val="%6."/>
      <w:lvlJc w:val="right"/>
      <w:pPr>
        <w:ind w:left="4320" w:hanging="180"/>
      </w:pPr>
    </w:lvl>
    <w:lvl w:ilvl="6" w:tplc="C50C0E40" w:tentative="1">
      <w:start w:val="1"/>
      <w:numFmt w:val="decimal"/>
      <w:lvlText w:val="%7."/>
      <w:lvlJc w:val="left"/>
      <w:pPr>
        <w:ind w:left="5040" w:hanging="360"/>
      </w:pPr>
    </w:lvl>
    <w:lvl w:ilvl="7" w:tplc="ECAAB394" w:tentative="1">
      <w:start w:val="1"/>
      <w:numFmt w:val="lowerLetter"/>
      <w:lvlText w:val="%8."/>
      <w:lvlJc w:val="left"/>
      <w:pPr>
        <w:ind w:left="5760" w:hanging="360"/>
      </w:pPr>
    </w:lvl>
    <w:lvl w:ilvl="8" w:tplc="C9D6C6CC" w:tentative="1">
      <w:start w:val="1"/>
      <w:numFmt w:val="lowerRoman"/>
      <w:lvlText w:val="%9."/>
      <w:lvlJc w:val="right"/>
      <w:pPr>
        <w:ind w:left="6480" w:hanging="180"/>
      </w:pPr>
    </w:lvl>
  </w:abstractNum>
  <w:num w:numId="1" w16cid:durableId="909926303">
    <w:abstractNumId w:val="5"/>
  </w:num>
  <w:num w:numId="2" w16cid:durableId="964775520">
    <w:abstractNumId w:val="8"/>
  </w:num>
  <w:num w:numId="3" w16cid:durableId="110713587">
    <w:abstractNumId w:val="0"/>
  </w:num>
  <w:num w:numId="4" w16cid:durableId="1554198901">
    <w:abstractNumId w:val="9"/>
  </w:num>
  <w:num w:numId="5" w16cid:durableId="1372607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73357484">
    <w:abstractNumId w:val="6"/>
  </w:num>
  <w:num w:numId="7" w16cid:durableId="935753464">
    <w:abstractNumId w:val="4"/>
  </w:num>
  <w:num w:numId="8" w16cid:durableId="796139297">
    <w:abstractNumId w:val="2"/>
  </w:num>
  <w:num w:numId="9" w16cid:durableId="1151944481">
    <w:abstractNumId w:val="3"/>
  </w:num>
  <w:num w:numId="10" w16cid:durableId="912667665">
    <w:abstractNumId w:val="1"/>
  </w:num>
  <w:num w:numId="11" w16cid:durableId="425466796">
    <w:abstractNumId w:val="12"/>
  </w:num>
  <w:num w:numId="12" w16cid:durableId="1981182181">
    <w:abstractNumId w:val="7"/>
  </w:num>
  <w:num w:numId="13" w16cid:durableId="2082486675">
    <w:abstractNumId w:val="10"/>
  </w:num>
  <w:num w:numId="14" w16cid:durableId="20283603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9AE"/>
    <w:rsid w:val="00010217"/>
    <w:rsid w:val="0002558D"/>
    <w:rsid w:val="00055AE9"/>
    <w:rsid w:val="0005745F"/>
    <w:rsid w:val="000625FE"/>
    <w:rsid w:val="00070140"/>
    <w:rsid w:val="000731CC"/>
    <w:rsid w:val="00084E87"/>
    <w:rsid w:val="000B0FAA"/>
    <w:rsid w:val="000D0526"/>
    <w:rsid w:val="000D322F"/>
    <w:rsid w:val="000D443B"/>
    <w:rsid w:val="000E2A4E"/>
    <w:rsid w:val="000E7548"/>
    <w:rsid w:val="00122F1A"/>
    <w:rsid w:val="0013161D"/>
    <w:rsid w:val="001377C4"/>
    <w:rsid w:val="001768E6"/>
    <w:rsid w:val="00177AD2"/>
    <w:rsid w:val="001B21A6"/>
    <w:rsid w:val="001C50FF"/>
    <w:rsid w:val="001D3883"/>
    <w:rsid w:val="001D7417"/>
    <w:rsid w:val="001D76DF"/>
    <w:rsid w:val="001E27F5"/>
    <w:rsid w:val="001F397B"/>
    <w:rsid w:val="0020140C"/>
    <w:rsid w:val="00204D84"/>
    <w:rsid w:val="00216673"/>
    <w:rsid w:val="00217E31"/>
    <w:rsid w:val="00227E71"/>
    <w:rsid w:val="00231176"/>
    <w:rsid w:val="00235DC9"/>
    <w:rsid w:val="00240589"/>
    <w:rsid w:val="00250389"/>
    <w:rsid w:val="00251F9F"/>
    <w:rsid w:val="00270E26"/>
    <w:rsid w:val="00287AE5"/>
    <w:rsid w:val="002B4C40"/>
    <w:rsid w:val="002D0A07"/>
    <w:rsid w:val="002E246C"/>
    <w:rsid w:val="003019AE"/>
    <w:rsid w:val="003027AA"/>
    <w:rsid w:val="00302BDF"/>
    <w:rsid w:val="00334DFD"/>
    <w:rsid w:val="0035060E"/>
    <w:rsid w:val="00354A4D"/>
    <w:rsid w:val="00362482"/>
    <w:rsid w:val="00377638"/>
    <w:rsid w:val="00384218"/>
    <w:rsid w:val="00397105"/>
    <w:rsid w:val="003A6BA3"/>
    <w:rsid w:val="003B4E00"/>
    <w:rsid w:val="003D6A4A"/>
    <w:rsid w:val="003E125A"/>
    <w:rsid w:val="00402168"/>
    <w:rsid w:val="0041274E"/>
    <w:rsid w:val="00412758"/>
    <w:rsid w:val="00425583"/>
    <w:rsid w:val="00426F46"/>
    <w:rsid w:val="00445C02"/>
    <w:rsid w:val="00465D26"/>
    <w:rsid w:val="00466D4A"/>
    <w:rsid w:val="004A0747"/>
    <w:rsid w:val="004A6A6F"/>
    <w:rsid w:val="004C10BB"/>
    <w:rsid w:val="004C333A"/>
    <w:rsid w:val="004C3A0E"/>
    <w:rsid w:val="004E54AF"/>
    <w:rsid w:val="004F5048"/>
    <w:rsid w:val="00502E0B"/>
    <w:rsid w:val="00503B5D"/>
    <w:rsid w:val="00521E18"/>
    <w:rsid w:val="00547B66"/>
    <w:rsid w:val="005663EA"/>
    <w:rsid w:val="00571E44"/>
    <w:rsid w:val="005731AD"/>
    <w:rsid w:val="0057576A"/>
    <w:rsid w:val="00582FC3"/>
    <w:rsid w:val="00590BC6"/>
    <w:rsid w:val="005B74B6"/>
    <w:rsid w:val="005D1AE0"/>
    <w:rsid w:val="005D58B9"/>
    <w:rsid w:val="005D5AF7"/>
    <w:rsid w:val="005E43D2"/>
    <w:rsid w:val="005E7BA2"/>
    <w:rsid w:val="005F2EEE"/>
    <w:rsid w:val="006051F2"/>
    <w:rsid w:val="00631C34"/>
    <w:rsid w:val="00640518"/>
    <w:rsid w:val="00641A54"/>
    <w:rsid w:val="006530F3"/>
    <w:rsid w:val="006718A4"/>
    <w:rsid w:val="00671ABD"/>
    <w:rsid w:val="00672503"/>
    <w:rsid w:val="00676226"/>
    <w:rsid w:val="006863BD"/>
    <w:rsid w:val="00686ED7"/>
    <w:rsid w:val="00691BFC"/>
    <w:rsid w:val="00696933"/>
    <w:rsid w:val="006C21F0"/>
    <w:rsid w:val="006C339F"/>
    <w:rsid w:val="006F6AED"/>
    <w:rsid w:val="00701319"/>
    <w:rsid w:val="00746E76"/>
    <w:rsid w:val="007E1401"/>
    <w:rsid w:val="007E1AC5"/>
    <w:rsid w:val="007F0AF5"/>
    <w:rsid w:val="007F5C72"/>
    <w:rsid w:val="007F7435"/>
    <w:rsid w:val="008039C7"/>
    <w:rsid w:val="00807CB2"/>
    <w:rsid w:val="00822B5F"/>
    <w:rsid w:val="0082651B"/>
    <w:rsid w:val="00843FCB"/>
    <w:rsid w:val="008476B6"/>
    <w:rsid w:val="00854AA5"/>
    <w:rsid w:val="00862313"/>
    <w:rsid w:val="00865A02"/>
    <w:rsid w:val="008714E8"/>
    <w:rsid w:val="00882522"/>
    <w:rsid w:val="00886117"/>
    <w:rsid w:val="008B4354"/>
    <w:rsid w:val="008D7B00"/>
    <w:rsid w:val="008F4DE8"/>
    <w:rsid w:val="009021C2"/>
    <w:rsid w:val="00903AB4"/>
    <w:rsid w:val="00906A86"/>
    <w:rsid w:val="00911E10"/>
    <w:rsid w:val="00913756"/>
    <w:rsid w:val="009163AA"/>
    <w:rsid w:val="00956AAC"/>
    <w:rsid w:val="009809E3"/>
    <w:rsid w:val="00997E7A"/>
    <w:rsid w:val="009B7553"/>
    <w:rsid w:val="00A0084A"/>
    <w:rsid w:val="00A0373E"/>
    <w:rsid w:val="00A11C1F"/>
    <w:rsid w:val="00A12D9E"/>
    <w:rsid w:val="00A47349"/>
    <w:rsid w:val="00A5448F"/>
    <w:rsid w:val="00A54510"/>
    <w:rsid w:val="00A65634"/>
    <w:rsid w:val="00A722D4"/>
    <w:rsid w:val="00A75FFE"/>
    <w:rsid w:val="00A76B37"/>
    <w:rsid w:val="00A878D7"/>
    <w:rsid w:val="00AA2256"/>
    <w:rsid w:val="00AB44B9"/>
    <w:rsid w:val="00AE34E0"/>
    <w:rsid w:val="00AE6A0F"/>
    <w:rsid w:val="00AF7463"/>
    <w:rsid w:val="00B107D1"/>
    <w:rsid w:val="00B260C7"/>
    <w:rsid w:val="00B33BE0"/>
    <w:rsid w:val="00B46D07"/>
    <w:rsid w:val="00B90159"/>
    <w:rsid w:val="00B95B2A"/>
    <w:rsid w:val="00BB1BF7"/>
    <w:rsid w:val="00BB7E5C"/>
    <w:rsid w:val="00BC027E"/>
    <w:rsid w:val="00BC3504"/>
    <w:rsid w:val="00BC57E9"/>
    <w:rsid w:val="00BD753B"/>
    <w:rsid w:val="00BE3034"/>
    <w:rsid w:val="00BF2643"/>
    <w:rsid w:val="00C174A8"/>
    <w:rsid w:val="00C36121"/>
    <w:rsid w:val="00C369B3"/>
    <w:rsid w:val="00C56221"/>
    <w:rsid w:val="00C63206"/>
    <w:rsid w:val="00C7415D"/>
    <w:rsid w:val="00C84E14"/>
    <w:rsid w:val="00C87433"/>
    <w:rsid w:val="00C95034"/>
    <w:rsid w:val="00CA2FBB"/>
    <w:rsid w:val="00CA4A88"/>
    <w:rsid w:val="00CC2A0E"/>
    <w:rsid w:val="00CE3F3B"/>
    <w:rsid w:val="00CE401E"/>
    <w:rsid w:val="00D1684F"/>
    <w:rsid w:val="00D274DC"/>
    <w:rsid w:val="00D55A7D"/>
    <w:rsid w:val="00D57896"/>
    <w:rsid w:val="00D6312E"/>
    <w:rsid w:val="00D7682A"/>
    <w:rsid w:val="00D86694"/>
    <w:rsid w:val="00D87F26"/>
    <w:rsid w:val="00D92FC9"/>
    <w:rsid w:val="00DA1C34"/>
    <w:rsid w:val="00DA29C9"/>
    <w:rsid w:val="00DA40AB"/>
    <w:rsid w:val="00DB2405"/>
    <w:rsid w:val="00DE558F"/>
    <w:rsid w:val="00E27815"/>
    <w:rsid w:val="00E334D8"/>
    <w:rsid w:val="00E636CC"/>
    <w:rsid w:val="00EA0C15"/>
    <w:rsid w:val="00EA61E1"/>
    <w:rsid w:val="00ED158E"/>
    <w:rsid w:val="00ED786F"/>
    <w:rsid w:val="00EE0790"/>
    <w:rsid w:val="00EF11BB"/>
    <w:rsid w:val="00EF55C1"/>
    <w:rsid w:val="00F170A2"/>
    <w:rsid w:val="00F26142"/>
    <w:rsid w:val="00F357C0"/>
    <w:rsid w:val="00F667AC"/>
    <w:rsid w:val="00F70CC0"/>
    <w:rsid w:val="00F813E1"/>
    <w:rsid w:val="00F828A5"/>
    <w:rsid w:val="00F848F8"/>
    <w:rsid w:val="00F95402"/>
    <w:rsid w:val="00FA1159"/>
    <w:rsid w:val="00FC5274"/>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785340"/>
  <w15:docId w15:val="{4289CFC4-8124-435A-B18B-4F373EEAA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BA2"/>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019AE"/>
  </w:style>
  <w:style w:type="character" w:customStyle="1" w:styleId="FooterChar">
    <w:name w:val="Footer Char"/>
    <w:basedOn w:val="DefaultParagraphFont"/>
    <w:link w:val="Footer"/>
    <w:uiPriority w:val="99"/>
    <w:qFormat/>
    <w:rsid w:val="003019AE"/>
  </w:style>
  <w:style w:type="character" w:styleId="Hyperlink">
    <w:name w:val="Hyperlink"/>
    <w:basedOn w:val="DefaultParagraphFont"/>
    <w:uiPriority w:val="99"/>
    <w:unhideWhenUsed/>
    <w:qFormat/>
    <w:rsid w:val="003019AE"/>
    <w:rPr>
      <w:color w:val="0563C1" w:themeColor="hyperlink"/>
      <w:u w:val="single"/>
    </w:rPr>
  </w:style>
  <w:style w:type="character" w:customStyle="1" w:styleId="NoSpacingChar">
    <w:name w:val="No Spacing Char"/>
    <w:basedOn w:val="DefaultParagraphFont"/>
    <w:link w:val="NoSpacing"/>
    <w:uiPriority w:val="1"/>
    <w:qFormat/>
    <w:rsid w:val="003019AE"/>
    <w:rPr>
      <w:rFonts w:eastAsiaTheme="minorEastAsia"/>
    </w:rPr>
  </w:style>
  <w:style w:type="character" w:customStyle="1" w:styleId="ListParagraphChar">
    <w:name w:val="List Paragraph Char"/>
    <w:aliases w:val="Bullets Char,Dot pt Char,FIDA liste Char,LIST OF TABLES. Char,List Paragraph-ExecSummary Char,List Paragraph11 Char,List Paragraph2 Char,Medium Grid 1 - Accent 21 Char,Medium Grid 1 Accent 2 Char,Numbered paragraph Char,Bullet 1 Char"/>
    <w:link w:val="ListParagraph"/>
    <w:uiPriority w:val="34"/>
    <w:qFormat/>
    <w:locked/>
    <w:rsid w:val="003019AE"/>
  </w:style>
  <w:style w:type="paragraph" w:styleId="ListParagraph">
    <w:name w:val="List Paragraph"/>
    <w:aliases w:val="Bullets,Dot pt,FIDA liste,LIST OF TABLES.,List Paragraph-ExecSummary,List Paragraph11,List Paragraph2,Medium Grid 1 - Accent 21,Medium Grid 1 Accent 2,Numbered paragraph,Paragraphe de liste1,Párrafo de lista,References,references,Bullet 1"/>
    <w:basedOn w:val="Normal"/>
    <w:link w:val="ListParagraphChar"/>
    <w:uiPriority w:val="34"/>
    <w:qFormat/>
    <w:rsid w:val="003019AE"/>
    <w:pPr>
      <w:ind w:left="720"/>
      <w:contextualSpacing/>
    </w:pPr>
  </w:style>
  <w:style w:type="paragraph" w:styleId="Header">
    <w:name w:val="header"/>
    <w:basedOn w:val="Normal"/>
    <w:link w:val="HeaderChar"/>
    <w:uiPriority w:val="99"/>
    <w:unhideWhenUsed/>
    <w:rsid w:val="003019AE"/>
    <w:pPr>
      <w:tabs>
        <w:tab w:val="center" w:pos="4680"/>
        <w:tab w:val="right" w:pos="9360"/>
      </w:tabs>
      <w:spacing w:after="0" w:line="240" w:lineRule="auto"/>
    </w:pPr>
  </w:style>
  <w:style w:type="character" w:customStyle="1" w:styleId="HeaderChar1">
    <w:name w:val="Header Char1"/>
    <w:basedOn w:val="DefaultParagraphFont"/>
    <w:uiPriority w:val="99"/>
    <w:semiHidden/>
    <w:rsid w:val="003019AE"/>
  </w:style>
  <w:style w:type="paragraph" w:styleId="Footer">
    <w:name w:val="footer"/>
    <w:basedOn w:val="Normal"/>
    <w:link w:val="FooterChar"/>
    <w:uiPriority w:val="99"/>
    <w:unhideWhenUsed/>
    <w:rsid w:val="003019AE"/>
    <w:pPr>
      <w:tabs>
        <w:tab w:val="center" w:pos="4680"/>
        <w:tab w:val="right" w:pos="9360"/>
      </w:tabs>
      <w:spacing w:after="0" w:line="240" w:lineRule="auto"/>
    </w:pPr>
  </w:style>
  <w:style w:type="character" w:customStyle="1" w:styleId="FooterChar1">
    <w:name w:val="Footer Char1"/>
    <w:basedOn w:val="DefaultParagraphFont"/>
    <w:uiPriority w:val="99"/>
    <w:semiHidden/>
    <w:rsid w:val="003019AE"/>
  </w:style>
  <w:style w:type="paragraph" w:styleId="NoSpacing">
    <w:name w:val="No Spacing"/>
    <w:link w:val="NoSpacingChar"/>
    <w:uiPriority w:val="1"/>
    <w:qFormat/>
    <w:rsid w:val="003019AE"/>
    <w:pPr>
      <w:suppressAutoHyphens/>
      <w:spacing w:after="0" w:line="240" w:lineRule="auto"/>
    </w:pPr>
    <w:rPr>
      <w:rFonts w:eastAsiaTheme="minorEastAsia"/>
    </w:rPr>
  </w:style>
  <w:style w:type="paragraph" w:styleId="BalloonText">
    <w:name w:val="Balloon Text"/>
    <w:basedOn w:val="Normal"/>
    <w:link w:val="BalloonTextChar"/>
    <w:uiPriority w:val="99"/>
    <w:semiHidden/>
    <w:unhideWhenUsed/>
    <w:rsid w:val="00CE3F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F3B"/>
    <w:rPr>
      <w:rFonts w:ascii="Segoe UI" w:hAnsi="Segoe UI" w:cs="Segoe UI"/>
      <w:sz w:val="18"/>
      <w:szCs w:val="18"/>
    </w:rPr>
  </w:style>
  <w:style w:type="paragraph" w:styleId="Revision">
    <w:name w:val="Revision"/>
    <w:hidden/>
    <w:uiPriority w:val="99"/>
    <w:semiHidden/>
    <w:rsid w:val="00EA61E1"/>
    <w:pPr>
      <w:spacing w:after="0" w:line="240" w:lineRule="auto"/>
    </w:pPr>
  </w:style>
  <w:style w:type="paragraph" w:styleId="NormalWeb">
    <w:name w:val="Normal (Web)"/>
    <w:basedOn w:val="Normal"/>
    <w:uiPriority w:val="99"/>
    <w:unhideWhenUsed/>
    <w:rsid w:val="00227E71"/>
    <w:pPr>
      <w:suppressAutoHyphens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UnresolvedMention">
    <w:name w:val="Unresolved Mention"/>
    <w:basedOn w:val="DefaultParagraphFont"/>
    <w:uiPriority w:val="99"/>
    <w:semiHidden/>
    <w:unhideWhenUsed/>
    <w:rsid w:val="00412758"/>
    <w:rPr>
      <w:color w:val="605E5C"/>
      <w:shd w:val="clear" w:color="auto" w:fill="E1DFDD"/>
    </w:rPr>
  </w:style>
  <w:style w:type="paragraph" w:customStyle="1" w:styleId="paragraph">
    <w:name w:val="paragraph"/>
    <w:basedOn w:val="Normal"/>
    <w:rsid w:val="004F5048"/>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F5048"/>
  </w:style>
  <w:style w:type="character" w:customStyle="1" w:styleId="eop">
    <w:name w:val="eop"/>
    <w:basedOn w:val="DefaultParagraphFont"/>
    <w:rsid w:val="009021C2"/>
  </w:style>
  <w:style w:type="character" w:customStyle="1" w:styleId="Aucun">
    <w:name w:val="Aucun"/>
    <w:rsid w:val="00CC2A0E"/>
  </w:style>
  <w:style w:type="character" w:customStyle="1" w:styleId="fontstyle21">
    <w:name w:val="fontstyle21"/>
    <w:basedOn w:val="DefaultParagraphFont"/>
    <w:rsid w:val="008476B6"/>
    <w:rPr>
      <w:rFonts w:ascii="ArialMT" w:hAnsi="Arial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51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psrepository.africanunion.org/entities/publication/8072291f-81d2-46e0-9f7a-440d65065ea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gif"/><Relationship Id="rId4" Type="http://schemas.openxmlformats.org/officeDocument/2006/relationships/settings" Target="settings.xml"/><Relationship Id="rId9" Type="http://schemas.openxmlformats.org/officeDocument/2006/relationships/hyperlink" Target="mailto:situationroom@africanunion.org"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3DB5A5-FBEC-4CB4-9B8B-3AE90ACC174D}">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fd2550a8-84b7-42d4-9ec6-c1aef2c7519a}"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4</Pages>
  <Words>1378</Words>
  <Characters>8050</Characters>
  <Application>Microsoft Office Word</Application>
  <DocSecurity>0</DocSecurity>
  <Lines>201</Lines>
  <Paragraphs>53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Jumanne Yamba</dc:creator>
  <cp:lastModifiedBy>Evan Njoroge</cp:lastModifiedBy>
  <cp:revision>4</cp:revision>
  <cp:lastPrinted>2026-02-02T09:24:00Z</cp:lastPrinted>
  <dcterms:created xsi:type="dcterms:W3CDTF">2026-05-25T12:15:00Z</dcterms:created>
  <dcterms:modified xsi:type="dcterms:W3CDTF">2026-05-25T12:44:00Z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c6d48244-0638-49ce-a657-b8989a2e5a51</vt:lpwstr>
  </property>
</Properties>
</file>